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r w:rsidRPr="005021C7">
        <w:rPr>
          <w:rFonts w:ascii="Arial" w:eastAsia="Times New Roman" w:hAnsi="Arial" w:cs="Arial"/>
          <w:b/>
          <w:sz w:val="24"/>
          <w:szCs w:val="24"/>
          <w:lang w:val="es-ES_tradnl" w:eastAsia="es-ES"/>
        </w:rPr>
        <w:t>ASAMBLEA LEGISLATIVA DE LA REPÚBLICA DE COSTA RICA</w:t>
      </w: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r w:rsidRPr="005021C7">
        <w:rPr>
          <w:rFonts w:ascii="Arial" w:eastAsia="Times New Roman" w:hAnsi="Arial" w:cs="Arial"/>
          <w:b/>
          <w:sz w:val="24"/>
          <w:szCs w:val="24"/>
          <w:lang w:val="es-ES_tradnl" w:eastAsia="es-ES"/>
        </w:rPr>
        <w:t>PROYECTO DE LEY</w:t>
      </w: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bCs/>
          <w:sz w:val="24"/>
          <w:szCs w:val="24"/>
          <w:lang w:val="es-ES" w:eastAsia="es-ES"/>
        </w:rPr>
      </w:pPr>
      <w:r w:rsidRPr="005021C7">
        <w:rPr>
          <w:rFonts w:ascii="Arial" w:eastAsia="Times New Roman" w:hAnsi="Arial" w:cs="Arial"/>
          <w:b/>
          <w:bCs/>
          <w:sz w:val="24"/>
          <w:szCs w:val="24"/>
          <w:lang w:val="es-ES" w:eastAsia="es-ES"/>
        </w:rPr>
        <w:t>MODIFICACIÓN DEL TÍTULO IV DE LA LEY N</w:t>
      </w:r>
      <w:r>
        <w:rPr>
          <w:rFonts w:ascii="Arial" w:eastAsia="Times New Roman" w:hAnsi="Arial" w:cs="Arial"/>
          <w:b/>
          <w:bCs/>
          <w:sz w:val="24"/>
          <w:szCs w:val="24"/>
          <w:lang w:val="es-ES" w:eastAsia="es-ES"/>
        </w:rPr>
        <w:t>.</w:t>
      </w:r>
      <w:r w:rsidRPr="005021C7">
        <w:rPr>
          <w:rFonts w:ascii="Arial" w:eastAsia="Times New Roman" w:hAnsi="Arial" w:cs="Arial"/>
          <w:b/>
          <w:bCs/>
          <w:sz w:val="24"/>
          <w:szCs w:val="24"/>
          <w:lang w:val="es-ES" w:eastAsia="es-ES"/>
        </w:rPr>
        <w:t>°. 9635 “FORTALECIMIENTO DE LAS FINANZAS PÚBLICAS” DEL 03 DE DICIEMBRE DE 2018</w:t>
      </w: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r w:rsidRPr="005021C7">
        <w:rPr>
          <w:rFonts w:ascii="Arial" w:eastAsia="Times New Roman" w:hAnsi="Arial" w:cs="Arial"/>
          <w:b/>
          <w:caps/>
          <w:sz w:val="24"/>
          <w:szCs w:val="24"/>
          <w:lang w:eastAsia="es-ES"/>
        </w:rPr>
        <w:t>poder ejecutivo</w:t>
      </w: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r w:rsidRPr="005021C7">
        <w:rPr>
          <w:rFonts w:ascii="Arial" w:eastAsia="Times New Roman" w:hAnsi="Arial" w:cs="Arial"/>
          <w:b/>
          <w:sz w:val="24"/>
          <w:szCs w:val="24"/>
          <w:lang w:val="es-ES_tradnl" w:eastAsia="es-ES"/>
        </w:rPr>
        <w:t xml:space="preserve">EXPEDIENTE </w:t>
      </w:r>
      <w:r>
        <w:rPr>
          <w:rFonts w:ascii="Arial" w:eastAsia="Times New Roman" w:hAnsi="Arial" w:cs="Arial"/>
          <w:b/>
          <w:sz w:val="24"/>
          <w:szCs w:val="24"/>
          <w:lang w:val="es-ES_tradnl" w:eastAsia="es-ES"/>
        </w:rPr>
        <w:t>N.º 23.330</w:t>
      </w: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p>
    <w:p w:rsidR="005021C7" w:rsidRPr="005021C7"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pPr>
      <w:r w:rsidRPr="005021C7">
        <w:rPr>
          <w:rFonts w:ascii="Arial" w:eastAsia="Times New Roman" w:hAnsi="Arial" w:cs="Arial"/>
          <w:b/>
          <w:sz w:val="24"/>
          <w:szCs w:val="24"/>
          <w:lang w:val="es-ES_tradnl" w:eastAsia="es-ES"/>
        </w:rPr>
        <w:t>DEPARTAMENTO DE SERVICIOS PARLAMENTARIOS</w:t>
      </w:r>
    </w:p>
    <w:p w:rsidR="00AE0219" w:rsidRDefault="005021C7" w:rsidP="005021C7">
      <w:pPr>
        <w:pBdr>
          <w:top w:val="single" w:sz="6" w:space="0" w:color="auto"/>
          <w:left w:val="single" w:sz="6" w:space="4" w:color="auto"/>
          <w:bottom w:val="single" w:sz="6" w:space="1" w:color="auto"/>
          <w:right w:val="single" w:sz="6" w:space="4" w:color="auto"/>
        </w:pBdr>
        <w:overflowPunct w:val="0"/>
        <w:autoSpaceDE w:val="0"/>
        <w:autoSpaceDN w:val="0"/>
        <w:adjustRightInd w:val="0"/>
        <w:spacing w:after="0" w:line="240" w:lineRule="auto"/>
        <w:jc w:val="center"/>
        <w:rPr>
          <w:rFonts w:ascii="Arial" w:eastAsia="Times New Roman" w:hAnsi="Arial" w:cs="Arial"/>
          <w:b/>
          <w:sz w:val="24"/>
          <w:szCs w:val="24"/>
          <w:lang w:val="es-ES_tradnl" w:eastAsia="es-ES"/>
        </w:rPr>
        <w:sectPr w:rsidR="00AE0219" w:rsidSect="00BD63B3">
          <w:headerReference w:type="default" r:id="rId11"/>
          <w:pgSz w:w="12240" w:h="15840"/>
          <w:pgMar w:top="1418" w:right="1701" w:bottom="1418" w:left="1701" w:header="709" w:footer="709" w:gutter="0"/>
          <w:cols w:space="708"/>
          <w:titlePg/>
          <w:docGrid w:linePitch="360"/>
        </w:sectPr>
      </w:pPr>
      <w:r w:rsidRPr="005021C7">
        <w:rPr>
          <w:rFonts w:ascii="Arial" w:eastAsia="Times New Roman" w:hAnsi="Arial" w:cs="Arial"/>
          <w:b/>
          <w:sz w:val="24"/>
          <w:szCs w:val="24"/>
          <w:lang w:val="es-ES_tradnl" w:eastAsia="es-ES"/>
        </w:rPr>
        <w:t>UNIDAD DE PROYECTOS, EXPEDIENTES Y LEYES</w:t>
      </w:r>
    </w:p>
    <w:p w:rsidR="006F5053" w:rsidRPr="00290403" w:rsidRDefault="005D0EE8" w:rsidP="00290403">
      <w:pPr>
        <w:spacing w:after="0" w:line="240" w:lineRule="auto"/>
        <w:jc w:val="center"/>
        <w:rPr>
          <w:rFonts w:ascii="Arial" w:hAnsi="Arial" w:cs="Arial"/>
          <w:sz w:val="24"/>
          <w:szCs w:val="24"/>
          <w:lang w:val="es-ES"/>
        </w:rPr>
      </w:pPr>
      <w:r w:rsidRPr="00290403">
        <w:rPr>
          <w:rFonts w:ascii="Arial" w:hAnsi="Arial" w:cs="Arial"/>
          <w:sz w:val="24"/>
          <w:szCs w:val="24"/>
          <w:lang w:val="es-ES"/>
        </w:rPr>
        <w:lastRenderedPageBreak/>
        <w:t xml:space="preserve">PROYECTO DE LEY </w:t>
      </w:r>
    </w:p>
    <w:p w:rsidR="00290403" w:rsidRPr="00290403" w:rsidRDefault="00290403" w:rsidP="00290403">
      <w:pPr>
        <w:spacing w:after="0" w:line="240" w:lineRule="auto"/>
        <w:jc w:val="center"/>
        <w:rPr>
          <w:rFonts w:ascii="Arial" w:hAnsi="Arial" w:cs="Arial"/>
          <w:b/>
          <w:sz w:val="24"/>
          <w:szCs w:val="24"/>
          <w:lang w:val="es-ES"/>
        </w:rPr>
      </w:pPr>
    </w:p>
    <w:p w:rsidR="002C57AE" w:rsidRPr="00290403" w:rsidRDefault="005D0EE8" w:rsidP="00290403">
      <w:pPr>
        <w:spacing w:after="0" w:line="240" w:lineRule="auto"/>
        <w:jc w:val="center"/>
        <w:rPr>
          <w:rFonts w:ascii="Arial" w:hAnsi="Arial" w:cs="Arial"/>
          <w:b/>
          <w:bCs/>
          <w:sz w:val="24"/>
          <w:szCs w:val="24"/>
          <w:lang w:val="es-ES"/>
        </w:rPr>
      </w:pPr>
      <w:r w:rsidRPr="00290403">
        <w:rPr>
          <w:rFonts w:ascii="Arial" w:hAnsi="Arial" w:cs="Arial"/>
          <w:b/>
          <w:bCs/>
          <w:sz w:val="24"/>
          <w:szCs w:val="24"/>
          <w:lang w:val="es-ES"/>
        </w:rPr>
        <w:t>MODIFICACIÓN DEL TÍTULO IV DE LA LEY N</w:t>
      </w:r>
      <w:r w:rsidR="005021C7">
        <w:rPr>
          <w:rFonts w:ascii="Arial" w:hAnsi="Arial" w:cs="Arial"/>
          <w:b/>
          <w:bCs/>
          <w:sz w:val="24"/>
          <w:szCs w:val="24"/>
          <w:lang w:val="es-ES"/>
        </w:rPr>
        <w:t>.</w:t>
      </w:r>
      <w:r w:rsidRPr="00290403">
        <w:rPr>
          <w:rFonts w:ascii="Arial" w:hAnsi="Arial" w:cs="Arial"/>
          <w:b/>
          <w:bCs/>
          <w:sz w:val="24"/>
          <w:szCs w:val="24"/>
          <w:lang w:val="es-ES"/>
        </w:rPr>
        <w:t>°. 9635 “FORTALECIMIENTO DE LAS FINANZAS PÚBLICAS” DEL 03 DE DICIEMBRE DE 2018</w:t>
      </w:r>
    </w:p>
    <w:p w:rsidR="00055266" w:rsidRPr="00290403" w:rsidRDefault="00055266" w:rsidP="00290403">
      <w:pPr>
        <w:spacing w:after="0" w:line="240" w:lineRule="auto"/>
        <w:jc w:val="right"/>
        <w:rPr>
          <w:rFonts w:ascii="Arial" w:hAnsi="Arial" w:cs="Arial"/>
          <w:bCs/>
          <w:sz w:val="24"/>
          <w:szCs w:val="24"/>
          <w:lang w:val="es-ES"/>
        </w:rPr>
      </w:pPr>
    </w:p>
    <w:p w:rsidR="00290403" w:rsidRPr="00290403" w:rsidRDefault="00290403" w:rsidP="00290403">
      <w:pPr>
        <w:spacing w:after="0" w:line="240" w:lineRule="auto"/>
        <w:jc w:val="right"/>
        <w:rPr>
          <w:rFonts w:ascii="Arial" w:hAnsi="Arial" w:cs="Arial"/>
          <w:bCs/>
          <w:sz w:val="24"/>
          <w:szCs w:val="24"/>
          <w:lang w:val="es-ES"/>
        </w:rPr>
      </w:pPr>
    </w:p>
    <w:p w:rsidR="0093517E" w:rsidRPr="00290403" w:rsidRDefault="00C61A47" w:rsidP="00290403">
      <w:pPr>
        <w:spacing w:after="0" w:line="240" w:lineRule="auto"/>
        <w:jc w:val="right"/>
        <w:rPr>
          <w:rFonts w:ascii="Arial" w:hAnsi="Arial" w:cs="Arial"/>
          <w:sz w:val="24"/>
          <w:szCs w:val="24"/>
          <w:lang w:val="es-ES"/>
        </w:rPr>
      </w:pPr>
      <w:r w:rsidRPr="00290403">
        <w:rPr>
          <w:rFonts w:ascii="Arial" w:hAnsi="Arial" w:cs="Arial"/>
          <w:sz w:val="24"/>
          <w:szCs w:val="24"/>
          <w:lang w:val="es-ES"/>
        </w:rPr>
        <w:t>Expediente N</w:t>
      </w:r>
      <w:r w:rsidR="00290403" w:rsidRPr="00290403">
        <w:rPr>
          <w:rFonts w:ascii="Arial" w:hAnsi="Arial" w:cs="Arial"/>
          <w:sz w:val="24"/>
          <w:szCs w:val="24"/>
          <w:lang w:val="es-ES"/>
        </w:rPr>
        <w:t>.</w:t>
      </w:r>
      <w:r w:rsidRPr="00290403">
        <w:rPr>
          <w:rFonts w:ascii="Arial" w:hAnsi="Arial" w:cs="Arial"/>
          <w:sz w:val="24"/>
          <w:szCs w:val="24"/>
          <w:lang w:val="es-ES"/>
        </w:rPr>
        <w:t>º 23.330</w:t>
      </w:r>
    </w:p>
    <w:p w:rsidR="00290403" w:rsidRPr="00290403" w:rsidRDefault="00290403" w:rsidP="00290403">
      <w:pPr>
        <w:spacing w:after="0" w:line="240" w:lineRule="auto"/>
        <w:jc w:val="right"/>
        <w:rPr>
          <w:rFonts w:ascii="Arial" w:hAnsi="Arial" w:cs="Arial"/>
          <w:sz w:val="24"/>
          <w:szCs w:val="24"/>
          <w:lang w:val="es-ES"/>
        </w:rPr>
      </w:pPr>
    </w:p>
    <w:p w:rsidR="00290403" w:rsidRPr="00290403" w:rsidRDefault="00290403" w:rsidP="00290403">
      <w:pPr>
        <w:spacing w:after="0" w:line="240" w:lineRule="auto"/>
        <w:jc w:val="right"/>
        <w:rPr>
          <w:rFonts w:ascii="Arial" w:hAnsi="Arial" w:cs="Arial"/>
          <w:sz w:val="24"/>
          <w:szCs w:val="24"/>
          <w:lang w:val="es-ES"/>
        </w:rPr>
      </w:pPr>
    </w:p>
    <w:p w:rsidR="0057235D" w:rsidRDefault="0057235D" w:rsidP="00290403">
      <w:pPr>
        <w:spacing w:after="0" w:line="240" w:lineRule="auto"/>
        <w:rPr>
          <w:rFonts w:ascii="Arial" w:hAnsi="Arial" w:cs="Arial"/>
          <w:sz w:val="24"/>
          <w:szCs w:val="24"/>
          <w:lang w:val="es-ES"/>
        </w:rPr>
      </w:pPr>
      <w:r w:rsidRPr="00290403">
        <w:rPr>
          <w:rFonts w:ascii="Arial" w:hAnsi="Arial" w:cs="Arial"/>
          <w:sz w:val="24"/>
          <w:szCs w:val="24"/>
          <w:lang w:val="es-ES"/>
        </w:rPr>
        <w:t>ASAMBLEA LEGISLATIVA:</w:t>
      </w:r>
    </w:p>
    <w:p w:rsidR="00290403" w:rsidRPr="00290403" w:rsidRDefault="00290403" w:rsidP="00290403">
      <w:pPr>
        <w:spacing w:after="0" w:line="240" w:lineRule="auto"/>
        <w:rPr>
          <w:rFonts w:ascii="Arial" w:hAnsi="Arial" w:cs="Arial"/>
          <w:sz w:val="24"/>
          <w:szCs w:val="24"/>
          <w:lang w:val="es-ES"/>
        </w:rPr>
      </w:pPr>
    </w:p>
    <w:p w:rsidR="000B3890" w:rsidRDefault="000B3890"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Tal como se conoce</w:t>
      </w:r>
      <w:r w:rsidR="00B86691" w:rsidRPr="00290403">
        <w:rPr>
          <w:rFonts w:ascii="Arial" w:hAnsi="Arial" w:cs="Arial"/>
          <w:sz w:val="24"/>
          <w:szCs w:val="24"/>
          <w:lang w:val="es-ES"/>
        </w:rPr>
        <w:t>,</w:t>
      </w:r>
      <w:r w:rsidRPr="00290403">
        <w:rPr>
          <w:rFonts w:ascii="Arial" w:hAnsi="Arial" w:cs="Arial"/>
          <w:sz w:val="24"/>
          <w:szCs w:val="24"/>
          <w:lang w:val="es-ES"/>
        </w:rPr>
        <w:t xml:space="preserve"> la economía costarricense durante los periodos 2020-2021 experimentó una fuerte caída de la actividad económica, en gran parte explicada por los efectos de la pandemia del COVID-19, y las medidas que se aplicaron tanto a nivel nacional como internacional para su atención, generando, </w:t>
      </w:r>
      <w:r w:rsidR="001841C2" w:rsidRPr="00290403">
        <w:rPr>
          <w:rFonts w:ascii="Arial" w:hAnsi="Arial" w:cs="Arial"/>
          <w:sz w:val="24"/>
          <w:szCs w:val="24"/>
          <w:lang w:val="es-ES"/>
        </w:rPr>
        <w:t xml:space="preserve">entre otros aspectos, </w:t>
      </w:r>
      <w:r w:rsidRPr="00290403">
        <w:rPr>
          <w:rFonts w:ascii="Arial" w:hAnsi="Arial" w:cs="Arial"/>
          <w:sz w:val="24"/>
          <w:szCs w:val="24"/>
          <w:lang w:val="es-ES"/>
        </w:rPr>
        <w:t xml:space="preserve">la caída del turismo nacional e internacional, del comercio y de la demanda y </w:t>
      </w:r>
      <w:r w:rsidR="007E4708" w:rsidRPr="00290403">
        <w:rPr>
          <w:rFonts w:ascii="Arial" w:hAnsi="Arial" w:cs="Arial"/>
          <w:sz w:val="24"/>
          <w:szCs w:val="24"/>
          <w:lang w:val="es-ES"/>
        </w:rPr>
        <w:t xml:space="preserve">de la </w:t>
      </w:r>
      <w:r w:rsidRPr="00290403">
        <w:rPr>
          <w:rFonts w:ascii="Arial" w:hAnsi="Arial" w:cs="Arial"/>
          <w:sz w:val="24"/>
          <w:szCs w:val="24"/>
          <w:lang w:val="es-ES"/>
        </w:rPr>
        <w:t>oferta de bienes y servicios en general.</w:t>
      </w:r>
    </w:p>
    <w:p w:rsidR="00290403" w:rsidRPr="00290403" w:rsidRDefault="00290403" w:rsidP="00290403">
      <w:pPr>
        <w:spacing w:after="0" w:line="240" w:lineRule="auto"/>
        <w:jc w:val="both"/>
        <w:rPr>
          <w:rFonts w:ascii="Arial" w:hAnsi="Arial" w:cs="Arial"/>
          <w:sz w:val="24"/>
          <w:szCs w:val="24"/>
          <w:lang w:val="es-ES"/>
        </w:rPr>
      </w:pPr>
    </w:p>
    <w:p w:rsidR="000B3890" w:rsidRDefault="000B3890"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 xml:space="preserve">Dentro de ese marco, si bien el país se encuentra en el escenario más gravoso en lo que se refiere a la aplicación de la regla fiscal definida en el </w:t>
      </w:r>
      <w:r w:rsidR="001841C2" w:rsidRPr="00290403">
        <w:rPr>
          <w:rFonts w:ascii="Arial" w:hAnsi="Arial" w:cs="Arial"/>
          <w:sz w:val="24"/>
          <w:szCs w:val="24"/>
          <w:lang w:val="es-ES"/>
        </w:rPr>
        <w:t>inciso d) del artículo</w:t>
      </w:r>
      <w:r w:rsidR="00004D60" w:rsidRPr="00290403">
        <w:rPr>
          <w:rFonts w:ascii="Arial" w:hAnsi="Arial" w:cs="Arial"/>
          <w:sz w:val="24"/>
          <w:szCs w:val="24"/>
          <w:lang w:val="es-ES"/>
        </w:rPr>
        <w:t xml:space="preserve"> </w:t>
      </w:r>
      <w:r w:rsidR="004429AA" w:rsidRPr="00290403">
        <w:rPr>
          <w:rFonts w:ascii="Arial" w:hAnsi="Arial" w:cs="Arial"/>
          <w:sz w:val="24"/>
          <w:szCs w:val="24"/>
          <w:lang w:val="es-ES"/>
        </w:rPr>
        <w:t>11 del</w:t>
      </w:r>
      <w:r w:rsidR="001841C2" w:rsidRPr="00290403">
        <w:rPr>
          <w:rFonts w:ascii="Arial" w:hAnsi="Arial" w:cs="Arial"/>
          <w:sz w:val="24"/>
          <w:szCs w:val="24"/>
          <w:lang w:val="es-ES"/>
        </w:rPr>
        <w:t xml:space="preserve"> </w:t>
      </w:r>
      <w:r w:rsidRPr="00290403">
        <w:rPr>
          <w:rFonts w:ascii="Arial" w:hAnsi="Arial" w:cs="Arial"/>
          <w:sz w:val="24"/>
          <w:szCs w:val="24"/>
          <w:lang w:val="es-ES"/>
        </w:rPr>
        <w:t>Título IV de la Ley No. 9635, al sobrepasar la relación Deuda /PIB el 60%, se considera que, contrario a la restricción que conlleva la aplicación de la regla fiscal a nivel del gasto total, es decir, adicionando al gasto corriente el gasto de capital, la recuperación económica del país requiere darle prioridad a la inversión pública</w:t>
      </w:r>
      <w:r w:rsidR="004429AA" w:rsidRPr="00290403">
        <w:rPr>
          <w:rFonts w:ascii="Arial" w:hAnsi="Arial" w:cs="Arial"/>
          <w:sz w:val="24"/>
          <w:szCs w:val="24"/>
          <w:lang w:val="es-ES"/>
        </w:rPr>
        <w:t xml:space="preserve"> para el logro de impactos en la generación de empleo y en la competitividad de la economía</w:t>
      </w:r>
      <w:r w:rsidR="007E4708" w:rsidRPr="00290403">
        <w:rPr>
          <w:rFonts w:ascii="Arial" w:hAnsi="Arial" w:cs="Arial"/>
          <w:sz w:val="24"/>
          <w:szCs w:val="24"/>
          <w:lang w:val="es-ES"/>
        </w:rPr>
        <w:t>.</w:t>
      </w:r>
      <w:r w:rsidR="00290403">
        <w:rPr>
          <w:rFonts w:ascii="Arial" w:hAnsi="Arial" w:cs="Arial"/>
          <w:sz w:val="24"/>
          <w:szCs w:val="24"/>
          <w:lang w:val="es-ES"/>
        </w:rPr>
        <w:t xml:space="preserve"> </w:t>
      </w:r>
      <w:r w:rsidR="007E4708" w:rsidRPr="00290403">
        <w:rPr>
          <w:rFonts w:ascii="Arial" w:hAnsi="Arial" w:cs="Arial"/>
          <w:sz w:val="24"/>
          <w:szCs w:val="24"/>
          <w:lang w:val="es-ES"/>
        </w:rPr>
        <w:t xml:space="preserve"> Es por eso</w:t>
      </w:r>
      <w:r w:rsidRPr="00290403">
        <w:rPr>
          <w:rFonts w:ascii="Arial" w:hAnsi="Arial" w:cs="Arial"/>
          <w:sz w:val="24"/>
          <w:szCs w:val="24"/>
          <w:lang w:val="es-ES"/>
        </w:rPr>
        <w:t xml:space="preserve"> que en tal sentido, se considera necesario modificar el inciso d) del artículo 11 del mencionado Título, de manera tal que se excluya </w:t>
      </w:r>
      <w:r w:rsidR="007E4708" w:rsidRPr="00290403">
        <w:rPr>
          <w:rFonts w:ascii="Arial" w:hAnsi="Arial" w:cs="Arial"/>
          <w:sz w:val="24"/>
          <w:szCs w:val="24"/>
          <w:lang w:val="es-ES"/>
        </w:rPr>
        <w:t xml:space="preserve">el gasto de capital </w:t>
      </w:r>
      <w:r w:rsidRPr="00290403">
        <w:rPr>
          <w:rFonts w:ascii="Arial" w:hAnsi="Arial" w:cs="Arial"/>
          <w:sz w:val="24"/>
          <w:szCs w:val="24"/>
          <w:lang w:val="es-ES"/>
        </w:rPr>
        <w:t>de la restricción</w:t>
      </w:r>
      <w:r w:rsidR="004429AA" w:rsidRPr="00290403">
        <w:rPr>
          <w:rFonts w:ascii="Arial" w:hAnsi="Arial" w:cs="Arial"/>
          <w:sz w:val="24"/>
          <w:szCs w:val="24"/>
          <w:lang w:val="es-ES"/>
        </w:rPr>
        <w:t>, circunscribiéndose al control y desaceleración del crecimiento del gasto corriente, objeto primordial que se estableció desde un inicio en el citado Título.</w:t>
      </w:r>
    </w:p>
    <w:p w:rsidR="00290403" w:rsidRPr="00290403" w:rsidRDefault="00290403" w:rsidP="00290403">
      <w:pPr>
        <w:spacing w:after="0" w:line="240" w:lineRule="auto"/>
        <w:jc w:val="both"/>
        <w:rPr>
          <w:rFonts w:ascii="Arial" w:hAnsi="Arial" w:cs="Arial"/>
          <w:sz w:val="24"/>
          <w:szCs w:val="24"/>
          <w:lang w:val="es-ES"/>
        </w:rPr>
      </w:pPr>
    </w:p>
    <w:p w:rsidR="000B3890" w:rsidRPr="00290403" w:rsidRDefault="000B3890"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En correspondencia con lo anterior, considerando que la aplicación de la regla fiscal a las empresas públicas</w:t>
      </w:r>
      <w:r w:rsidR="00C70FA1" w:rsidRPr="00290403">
        <w:rPr>
          <w:rFonts w:ascii="Arial" w:hAnsi="Arial" w:cs="Arial"/>
          <w:sz w:val="24"/>
          <w:szCs w:val="24"/>
          <w:lang w:val="es-ES"/>
        </w:rPr>
        <w:t xml:space="preserve"> o el caso de instituciones autónomas que por sus objetivos realizan actividad comercial, empresarial o abierta al régimen de competencia,</w:t>
      </w:r>
      <w:r w:rsidRPr="00290403">
        <w:rPr>
          <w:rFonts w:ascii="Arial" w:hAnsi="Arial" w:cs="Arial"/>
          <w:sz w:val="24"/>
          <w:szCs w:val="24"/>
          <w:lang w:val="es-ES"/>
        </w:rPr>
        <w:t xml:space="preserve"> ha limitado el crecimiento de su gasto corriente (por ejemplo la restricción en la compra de materia prima</w:t>
      </w:r>
      <w:r w:rsidR="00622A6E" w:rsidRPr="00290403">
        <w:rPr>
          <w:rFonts w:ascii="Arial" w:hAnsi="Arial" w:cs="Arial"/>
          <w:sz w:val="24"/>
          <w:szCs w:val="24"/>
          <w:lang w:val="es-ES"/>
        </w:rPr>
        <w:t xml:space="preserve"> en el caso de la FANAL</w:t>
      </w:r>
      <w:r w:rsidR="00C70FA1" w:rsidRPr="00290403">
        <w:rPr>
          <w:rFonts w:ascii="Arial" w:hAnsi="Arial" w:cs="Arial"/>
          <w:sz w:val="24"/>
          <w:szCs w:val="24"/>
          <w:lang w:val="es-ES"/>
        </w:rPr>
        <w:t xml:space="preserve"> o del Consejo Nacional de Producción</w:t>
      </w:r>
      <w:r w:rsidR="00622A6E" w:rsidRPr="00290403">
        <w:rPr>
          <w:rFonts w:ascii="Arial" w:hAnsi="Arial" w:cs="Arial"/>
          <w:sz w:val="24"/>
          <w:szCs w:val="24"/>
          <w:lang w:val="es-ES"/>
        </w:rPr>
        <w:t>)</w:t>
      </w:r>
      <w:r w:rsidRPr="00290403">
        <w:rPr>
          <w:rFonts w:ascii="Arial" w:hAnsi="Arial" w:cs="Arial"/>
          <w:sz w:val="24"/>
          <w:szCs w:val="24"/>
          <w:lang w:val="es-ES"/>
        </w:rPr>
        <w:t xml:space="preserve"> y que</w:t>
      </w:r>
      <w:r w:rsidR="00C70FA1" w:rsidRPr="00290403">
        <w:rPr>
          <w:rFonts w:ascii="Arial" w:hAnsi="Arial" w:cs="Arial"/>
          <w:sz w:val="24"/>
          <w:szCs w:val="24"/>
          <w:lang w:val="es-ES"/>
        </w:rPr>
        <w:t>,</w:t>
      </w:r>
      <w:r w:rsidRPr="00290403">
        <w:rPr>
          <w:rFonts w:ascii="Arial" w:hAnsi="Arial" w:cs="Arial"/>
          <w:sz w:val="24"/>
          <w:szCs w:val="24"/>
          <w:lang w:val="es-ES"/>
        </w:rPr>
        <w:t xml:space="preserve"> actualmente</w:t>
      </w:r>
      <w:r w:rsidR="00C70FA1" w:rsidRPr="00290403">
        <w:rPr>
          <w:rFonts w:ascii="Arial" w:hAnsi="Arial" w:cs="Arial"/>
          <w:sz w:val="24"/>
          <w:szCs w:val="24"/>
          <w:lang w:val="es-ES"/>
        </w:rPr>
        <w:t>,</w:t>
      </w:r>
      <w:r w:rsidRPr="00290403">
        <w:rPr>
          <w:rFonts w:ascii="Arial" w:hAnsi="Arial" w:cs="Arial"/>
          <w:sz w:val="24"/>
          <w:szCs w:val="24"/>
          <w:lang w:val="es-ES"/>
        </w:rPr>
        <w:t xml:space="preserve"> dicha regla abarca también el gasto de capital, esto ha venido incidiendo en el crecimiento de la generación de bienes y servicios necesarios para la población</w:t>
      </w:r>
      <w:r w:rsidR="007E4708" w:rsidRPr="00290403">
        <w:rPr>
          <w:rFonts w:ascii="Arial" w:hAnsi="Arial" w:cs="Arial"/>
          <w:sz w:val="24"/>
          <w:szCs w:val="24"/>
          <w:lang w:val="es-ES"/>
        </w:rPr>
        <w:t>,</w:t>
      </w:r>
      <w:r w:rsidRPr="00290403">
        <w:rPr>
          <w:rFonts w:ascii="Arial" w:hAnsi="Arial" w:cs="Arial"/>
          <w:sz w:val="24"/>
          <w:szCs w:val="24"/>
          <w:lang w:val="es-ES"/>
        </w:rPr>
        <w:t xml:space="preserve"> así como en la inversión pública que realizan para tal efecto</w:t>
      </w:r>
      <w:r w:rsidR="00622A6E" w:rsidRPr="00290403">
        <w:rPr>
          <w:rFonts w:ascii="Arial" w:hAnsi="Arial" w:cs="Arial"/>
          <w:sz w:val="24"/>
          <w:szCs w:val="24"/>
          <w:lang w:val="es-ES"/>
        </w:rPr>
        <w:t xml:space="preserve"> las empresas</w:t>
      </w:r>
      <w:r w:rsidRPr="00290403">
        <w:rPr>
          <w:rFonts w:ascii="Arial" w:hAnsi="Arial" w:cs="Arial"/>
          <w:sz w:val="24"/>
          <w:szCs w:val="24"/>
          <w:lang w:val="es-ES"/>
        </w:rPr>
        <w:t xml:space="preserve">, lo que va en </w:t>
      </w:r>
      <w:r w:rsidR="00622A6E" w:rsidRPr="00290403">
        <w:rPr>
          <w:rFonts w:ascii="Arial" w:hAnsi="Arial" w:cs="Arial"/>
          <w:sz w:val="24"/>
          <w:szCs w:val="24"/>
          <w:lang w:val="es-ES"/>
        </w:rPr>
        <w:t xml:space="preserve">detrimento </w:t>
      </w:r>
      <w:r w:rsidRPr="00290403">
        <w:rPr>
          <w:rFonts w:ascii="Arial" w:hAnsi="Arial" w:cs="Arial"/>
          <w:sz w:val="24"/>
          <w:szCs w:val="24"/>
          <w:lang w:val="es-ES"/>
        </w:rPr>
        <w:t xml:space="preserve">de la </w:t>
      </w:r>
      <w:r w:rsidR="00622A6E" w:rsidRPr="00290403">
        <w:rPr>
          <w:rFonts w:ascii="Arial" w:hAnsi="Arial" w:cs="Arial"/>
          <w:sz w:val="24"/>
          <w:szCs w:val="24"/>
          <w:lang w:val="es-ES"/>
        </w:rPr>
        <w:t xml:space="preserve">tan necesaria </w:t>
      </w:r>
      <w:r w:rsidRPr="00290403">
        <w:rPr>
          <w:rFonts w:ascii="Arial" w:hAnsi="Arial" w:cs="Arial"/>
          <w:sz w:val="24"/>
          <w:szCs w:val="24"/>
          <w:lang w:val="es-ES"/>
        </w:rPr>
        <w:t>react</w:t>
      </w:r>
      <w:bookmarkStart w:id="0" w:name="_GoBack"/>
      <w:bookmarkEnd w:id="0"/>
      <w:r w:rsidRPr="00290403">
        <w:rPr>
          <w:rFonts w:ascii="Arial" w:hAnsi="Arial" w:cs="Arial"/>
          <w:sz w:val="24"/>
          <w:szCs w:val="24"/>
          <w:lang w:val="es-ES"/>
        </w:rPr>
        <w:t>ivación y el crecimiento económico</w:t>
      </w:r>
      <w:r w:rsidR="007E4708" w:rsidRPr="00290403">
        <w:rPr>
          <w:rFonts w:ascii="Arial" w:hAnsi="Arial" w:cs="Arial"/>
          <w:sz w:val="24"/>
          <w:szCs w:val="24"/>
          <w:lang w:val="es-ES"/>
        </w:rPr>
        <w:t xml:space="preserve">. </w:t>
      </w:r>
      <w:r w:rsidR="00290403">
        <w:rPr>
          <w:rFonts w:ascii="Arial" w:hAnsi="Arial" w:cs="Arial"/>
          <w:sz w:val="24"/>
          <w:szCs w:val="24"/>
          <w:lang w:val="es-ES"/>
        </w:rPr>
        <w:t xml:space="preserve"> </w:t>
      </w:r>
      <w:r w:rsidR="007E4708" w:rsidRPr="00290403">
        <w:rPr>
          <w:rFonts w:ascii="Arial" w:hAnsi="Arial" w:cs="Arial"/>
          <w:sz w:val="24"/>
          <w:szCs w:val="24"/>
          <w:lang w:val="es-ES"/>
        </w:rPr>
        <w:t>P</w:t>
      </w:r>
      <w:r w:rsidRPr="00290403">
        <w:rPr>
          <w:rFonts w:ascii="Arial" w:hAnsi="Arial" w:cs="Arial"/>
          <w:sz w:val="24"/>
          <w:szCs w:val="24"/>
          <w:lang w:val="es-ES"/>
        </w:rPr>
        <w:t>or</w:t>
      </w:r>
      <w:r w:rsidR="00622A6E" w:rsidRPr="00290403">
        <w:rPr>
          <w:rFonts w:ascii="Arial" w:hAnsi="Arial" w:cs="Arial"/>
          <w:sz w:val="24"/>
          <w:szCs w:val="24"/>
          <w:lang w:val="es-ES"/>
        </w:rPr>
        <w:t xml:space="preserve"> tal razón,</w:t>
      </w:r>
      <w:r w:rsidRPr="00290403">
        <w:rPr>
          <w:rFonts w:ascii="Arial" w:hAnsi="Arial" w:cs="Arial"/>
          <w:sz w:val="24"/>
          <w:szCs w:val="24"/>
          <w:lang w:val="es-ES"/>
        </w:rPr>
        <w:t xml:space="preserve"> resulta necesario modificar el inciso b) del artículo 6 del citado Título, para que la excepción abarque no solo a las empresas en competencia o con actividades en ese régimen</w:t>
      </w:r>
      <w:r w:rsidR="00622A6E" w:rsidRPr="00290403">
        <w:rPr>
          <w:rFonts w:ascii="Arial" w:hAnsi="Arial" w:cs="Arial"/>
          <w:sz w:val="24"/>
          <w:szCs w:val="24"/>
          <w:lang w:val="es-ES"/>
        </w:rPr>
        <w:t>,</w:t>
      </w:r>
      <w:r w:rsidRPr="00290403">
        <w:rPr>
          <w:rFonts w:ascii="Arial" w:hAnsi="Arial" w:cs="Arial"/>
          <w:sz w:val="24"/>
          <w:szCs w:val="24"/>
          <w:lang w:val="es-ES"/>
        </w:rPr>
        <w:t xml:space="preserve"> sino que se aplique por igual a </w:t>
      </w:r>
      <w:bookmarkStart w:id="1" w:name="_Hlk112156350"/>
      <w:r w:rsidRPr="00290403">
        <w:rPr>
          <w:rFonts w:ascii="Arial" w:hAnsi="Arial" w:cs="Arial"/>
          <w:sz w:val="24"/>
          <w:szCs w:val="24"/>
          <w:lang w:val="es-ES"/>
        </w:rPr>
        <w:t>toda empresa pública</w:t>
      </w:r>
      <w:r w:rsidR="00FC5ABC" w:rsidRPr="00290403">
        <w:rPr>
          <w:rFonts w:ascii="Arial" w:hAnsi="Arial" w:cs="Arial"/>
          <w:sz w:val="24"/>
          <w:szCs w:val="24"/>
          <w:lang w:val="es-ES"/>
        </w:rPr>
        <w:t>, así como a las</w:t>
      </w:r>
      <w:r w:rsidR="00C70FA1" w:rsidRPr="00290403">
        <w:rPr>
          <w:rFonts w:ascii="Arial" w:hAnsi="Arial" w:cs="Arial"/>
          <w:sz w:val="24"/>
          <w:szCs w:val="24"/>
          <w:lang w:val="es-ES"/>
        </w:rPr>
        <w:t xml:space="preserve"> instituciones autónomas con actividades comerciales</w:t>
      </w:r>
      <w:r w:rsidRPr="00290403">
        <w:rPr>
          <w:rFonts w:ascii="Arial" w:hAnsi="Arial" w:cs="Arial"/>
          <w:sz w:val="24"/>
          <w:szCs w:val="24"/>
          <w:lang w:val="es-ES"/>
        </w:rPr>
        <w:t xml:space="preserve">, salvo en aquellas situaciones en que sean destinatarias de transferencias corrientes provenientes del Presupuesto Nacional, en cuyo caso se aplicaría la regla fiscal </w:t>
      </w:r>
      <w:r w:rsidR="00FC5ABC" w:rsidRPr="00290403">
        <w:rPr>
          <w:rFonts w:ascii="Arial" w:hAnsi="Arial" w:cs="Arial"/>
          <w:sz w:val="24"/>
          <w:szCs w:val="24"/>
          <w:lang w:val="es-ES"/>
        </w:rPr>
        <w:t>a los gastos corrientes que se financien con estas transferencias</w:t>
      </w:r>
      <w:r w:rsidRPr="00290403">
        <w:rPr>
          <w:rFonts w:ascii="Arial" w:hAnsi="Arial" w:cs="Arial"/>
          <w:sz w:val="24"/>
          <w:szCs w:val="24"/>
          <w:lang w:val="es-ES"/>
        </w:rPr>
        <w:t>.</w:t>
      </w:r>
    </w:p>
    <w:bookmarkEnd w:id="1"/>
    <w:p w:rsidR="000B3890" w:rsidRDefault="00622A6E"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Debe</w:t>
      </w:r>
      <w:r w:rsidR="000B3890" w:rsidRPr="00290403">
        <w:rPr>
          <w:rFonts w:ascii="Arial" w:hAnsi="Arial" w:cs="Arial"/>
          <w:sz w:val="24"/>
          <w:szCs w:val="24"/>
          <w:lang w:val="es-ES"/>
        </w:rPr>
        <w:t xml:space="preserve"> recordarse que</w:t>
      </w:r>
      <w:r w:rsidR="00FC5ABC" w:rsidRPr="00290403">
        <w:rPr>
          <w:rFonts w:ascii="Arial" w:hAnsi="Arial" w:cs="Arial"/>
          <w:sz w:val="24"/>
          <w:szCs w:val="24"/>
          <w:lang w:val="es-ES"/>
        </w:rPr>
        <w:t>,</w:t>
      </w:r>
      <w:r w:rsidR="000B3890" w:rsidRPr="00290403">
        <w:rPr>
          <w:rFonts w:ascii="Arial" w:hAnsi="Arial" w:cs="Arial"/>
          <w:sz w:val="24"/>
          <w:szCs w:val="24"/>
          <w:lang w:val="es-ES"/>
        </w:rPr>
        <w:t xml:space="preserve"> en estos casos, </w:t>
      </w:r>
      <w:r w:rsidRPr="00290403">
        <w:rPr>
          <w:rFonts w:ascii="Arial" w:hAnsi="Arial" w:cs="Arial"/>
          <w:sz w:val="24"/>
          <w:szCs w:val="24"/>
          <w:lang w:val="es-ES"/>
        </w:rPr>
        <w:t>las empresas públicas</w:t>
      </w:r>
      <w:r w:rsidR="000B3890" w:rsidRPr="00290403">
        <w:rPr>
          <w:rFonts w:ascii="Arial" w:hAnsi="Arial" w:cs="Arial"/>
          <w:sz w:val="24"/>
          <w:szCs w:val="24"/>
          <w:lang w:val="es-ES"/>
        </w:rPr>
        <w:t xml:space="preserve"> podrían convertirse, eventualmente, en riesgos fiscales para el Gobierno </w:t>
      </w:r>
      <w:r w:rsidR="0068534D" w:rsidRPr="00290403">
        <w:rPr>
          <w:rFonts w:ascii="Arial" w:hAnsi="Arial" w:cs="Arial"/>
          <w:sz w:val="24"/>
          <w:szCs w:val="24"/>
          <w:lang w:val="es-ES"/>
        </w:rPr>
        <w:t>C</w:t>
      </w:r>
      <w:r w:rsidR="000B3890" w:rsidRPr="00290403">
        <w:rPr>
          <w:rFonts w:ascii="Arial" w:hAnsi="Arial" w:cs="Arial"/>
          <w:sz w:val="24"/>
          <w:szCs w:val="24"/>
          <w:lang w:val="es-ES"/>
        </w:rPr>
        <w:t xml:space="preserve">entral tal y como se previó en la exposición de motivos del proyecto de ley </w:t>
      </w:r>
      <w:r w:rsidR="002508F3" w:rsidRPr="00290403">
        <w:rPr>
          <w:rFonts w:ascii="Arial" w:hAnsi="Arial" w:cs="Arial"/>
          <w:sz w:val="24"/>
          <w:szCs w:val="24"/>
          <w:lang w:val="es-ES"/>
        </w:rPr>
        <w:t>N</w:t>
      </w:r>
      <w:r w:rsidR="000B3890" w:rsidRPr="00290403">
        <w:rPr>
          <w:rFonts w:ascii="Arial" w:hAnsi="Arial" w:cs="Arial"/>
          <w:sz w:val="24"/>
          <w:szCs w:val="24"/>
          <w:lang w:val="es-ES"/>
        </w:rPr>
        <w:t xml:space="preserve">o. 20580 que dio origen a la Ley </w:t>
      </w:r>
      <w:r w:rsidR="0068534D" w:rsidRPr="00290403">
        <w:rPr>
          <w:rFonts w:ascii="Arial" w:hAnsi="Arial" w:cs="Arial"/>
          <w:sz w:val="24"/>
          <w:szCs w:val="24"/>
          <w:lang w:val="es-ES"/>
        </w:rPr>
        <w:t>N</w:t>
      </w:r>
      <w:r w:rsidR="000B3890" w:rsidRPr="00290403">
        <w:rPr>
          <w:rFonts w:ascii="Arial" w:hAnsi="Arial" w:cs="Arial"/>
          <w:sz w:val="24"/>
          <w:szCs w:val="24"/>
          <w:lang w:val="es-ES"/>
        </w:rPr>
        <w:t>o. 9635</w:t>
      </w:r>
      <w:r w:rsidR="00C70FA1" w:rsidRPr="00290403">
        <w:rPr>
          <w:rFonts w:ascii="Arial" w:hAnsi="Arial" w:cs="Arial"/>
          <w:sz w:val="24"/>
          <w:szCs w:val="24"/>
          <w:lang w:val="es-ES"/>
        </w:rPr>
        <w:t>; por lo cual, es imperativo que la excepción sea solo para los gastos cuya fuente de financiamiento sea producto de sus actividades comerciales y no aquellos que se financian a través de transferencias corri</w:t>
      </w:r>
      <w:r w:rsidR="00290403">
        <w:rPr>
          <w:rFonts w:ascii="Arial" w:hAnsi="Arial" w:cs="Arial"/>
          <w:sz w:val="24"/>
          <w:szCs w:val="24"/>
          <w:lang w:val="es-ES"/>
        </w:rPr>
        <w:t>entes del Presupuesto Nacional.</w:t>
      </w:r>
    </w:p>
    <w:p w:rsidR="00290403" w:rsidRPr="00290403" w:rsidRDefault="00290403" w:rsidP="00290403">
      <w:pPr>
        <w:spacing w:after="0" w:line="240" w:lineRule="auto"/>
        <w:jc w:val="both"/>
        <w:rPr>
          <w:rFonts w:ascii="Arial" w:hAnsi="Arial" w:cs="Arial"/>
          <w:sz w:val="24"/>
          <w:szCs w:val="24"/>
          <w:lang w:val="es-ES"/>
        </w:rPr>
      </w:pPr>
    </w:p>
    <w:p w:rsidR="000B3890" w:rsidRDefault="008A01CA"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Entes públicos no estatales</w:t>
      </w:r>
    </w:p>
    <w:p w:rsidR="00290403" w:rsidRPr="00290403" w:rsidRDefault="00290403" w:rsidP="00290403">
      <w:pPr>
        <w:spacing w:after="0" w:line="240" w:lineRule="auto"/>
        <w:jc w:val="both"/>
        <w:rPr>
          <w:rFonts w:ascii="Arial" w:hAnsi="Arial" w:cs="Arial"/>
          <w:sz w:val="24"/>
          <w:szCs w:val="24"/>
          <w:lang w:val="es-ES"/>
        </w:rPr>
      </w:pPr>
    </w:p>
    <w:p w:rsidR="000B3890" w:rsidRDefault="000B3890"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Como lo ha definido la Procuraduría General de la República en el dictamen C-070-2007, la denominación</w:t>
      </w:r>
      <w:r w:rsidR="002508F3" w:rsidRPr="00290403">
        <w:rPr>
          <w:rFonts w:ascii="Arial" w:hAnsi="Arial" w:cs="Arial"/>
          <w:sz w:val="24"/>
          <w:szCs w:val="24"/>
          <w:lang w:val="es-ES"/>
        </w:rPr>
        <w:t xml:space="preserve"> </w:t>
      </w:r>
      <w:r w:rsidRPr="00290403">
        <w:rPr>
          <w:rFonts w:ascii="Arial" w:hAnsi="Arial" w:cs="Arial"/>
          <w:sz w:val="24"/>
          <w:szCs w:val="24"/>
          <w:lang w:val="es-ES"/>
        </w:rPr>
        <w:t>“ente público no estatal” abarca una serie de entidades, normalmente de naturaleza corporativa o profesional, a las cuales, si bien no se les enmarca dentro del Estado, se les reconoce la titularidad de una función administrativa, y se les sujeta –total o parcialmente- a un régimen de derecho público, en razón de la naturaleza de tal función.</w:t>
      </w:r>
    </w:p>
    <w:p w:rsidR="00290403" w:rsidRPr="00290403" w:rsidRDefault="00290403" w:rsidP="00290403">
      <w:pPr>
        <w:spacing w:after="0" w:line="240" w:lineRule="auto"/>
        <w:jc w:val="both"/>
        <w:rPr>
          <w:rFonts w:ascii="Arial" w:hAnsi="Arial" w:cs="Arial"/>
          <w:sz w:val="24"/>
          <w:szCs w:val="24"/>
          <w:lang w:val="es-ES"/>
        </w:rPr>
      </w:pPr>
    </w:p>
    <w:p w:rsidR="000B3890" w:rsidRDefault="000B3890"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De lo anterior se desprende que, a pesar de que el origen del ente público no estatal puede ser privado, sus fondos privados y responde a fines de grupo o categoría, es considerado público porque es titular de potestades administrativas.</w:t>
      </w:r>
    </w:p>
    <w:p w:rsidR="00290403" w:rsidRPr="00290403" w:rsidRDefault="00290403" w:rsidP="00290403">
      <w:pPr>
        <w:spacing w:after="0" w:line="240" w:lineRule="auto"/>
        <w:jc w:val="both"/>
        <w:rPr>
          <w:rFonts w:ascii="Arial" w:hAnsi="Arial" w:cs="Arial"/>
          <w:sz w:val="24"/>
          <w:szCs w:val="24"/>
          <w:lang w:val="es-ES"/>
        </w:rPr>
      </w:pPr>
    </w:p>
    <w:p w:rsidR="000B3890" w:rsidRDefault="000B3890"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Los entes públicos no estatales y, en particular, los entes no estatales representativos de sectores productivos, presentan la particularidad de que sus ingresos provienen del aporte de los sectores productivos a que representan y no del aporte presupuestario de otro organismo público, motivo por el cual se considera pertinente exceptuar este tipo de entes de la aplicación del Título IV de la Ley No.9635,</w:t>
      </w:r>
      <w:r w:rsidR="00290403">
        <w:rPr>
          <w:rFonts w:ascii="Arial" w:hAnsi="Arial" w:cs="Arial"/>
          <w:sz w:val="24"/>
          <w:szCs w:val="24"/>
          <w:lang w:val="es-ES"/>
        </w:rPr>
        <w:t xml:space="preserve"> salvo en aquellas situaciones </w:t>
      </w:r>
      <w:r w:rsidRPr="00290403">
        <w:rPr>
          <w:rFonts w:ascii="Arial" w:hAnsi="Arial" w:cs="Arial"/>
          <w:sz w:val="24"/>
          <w:szCs w:val="24"/>
          <w:lang w:val="es-ES"/>
        </w:rPr>
        <w:t>en que dichos entes sean destinatarios de transferencias corrientes provenientes del Presupuesto Nacional, en cuyo caso se aplicaría la regla fiscal al total del gasto corriente presupuestario del ente.</w:t>
      </w:r>
    </w:p>
    <w:p w:rsidR="00290403" w:rsidRPr="00290403" w:rsidRDefault="00290403" w:rsidP="00290403">
      <w:pPr>
        <w:spacing w:after="0" w:line="240" w:lineRule="auto"/>
        <w:jc w:val="both"/>
        <w:rPr>
          <w:rFonts w:ascii="Arial" w:hAnsi="Arial" w:cs="Arial"/>
          <w:sz w:val="24"/>
          <w:szCs w:val="24"/>
          <w:lang w:val="es-ES"/>
        </w:rPr>
      </w:pPr>
    </w:p>
    <w:p w:rsidR="000B3890" w:rsidRDefault="008A01CA"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D</w:t>
      </w:r>
      <w:r w:rsidR="000B3890" w:rsidRPr="00290403">
        <w:rPr>
          <w:rFonts w:ascii="Arial" w:hAnsi="Arial" w:cs="Arial"/>
          <w:sz w:val="24"/>
          <w:szCs w:val="24"/>
          <w:lang w:val="es-ES"/>
        </w:rPr>
        <w:t xml:space="preserve">ebe recordarse </w:t>
      </w:r>
      <w:r w:rsidRPr="00290403">
        <w:rPr>
          <w:rFonts w:ascii="Arial" w:hAnsi="Arial" w:cs="Arial"/>
          <w:sz w:val="24"/>
          <w:szCs w:val="24"/>
          <w:lang w:val="es-ES"/>
        </w:rPr>
        <w:t>que al igual que las empresas, estos</w:t>
      </w:r>
      <w:r w:rsidR="000B3890" w:rsidRPr="00290403">
        <w:rPr>
          <w:rFonts w:ascii="Arial" w:hAnsi="Arial" w:cs="Arial"/>
          <w:sz w:val="24"/>
          <w:szCs w:val="24"/>
          <w:lang w:val="es-ES"/>
        </w:rPr>
        <w:t xml:space="preserve"> entes podrían convertirse, eventualmente, en riesgos fiscales para el Gobierno </w:t>
      </w:r>
      <w:r w:rsidRPr="00290403">
        <w:rPr>
          <w:rFonts w:ascii="Arial" w:hAnsi="Arial" w:cs="Arial"/>
          <w:sz w:val="24"/>
          <w:szCs w:val="24"/>
          <w:lang w:val="es-ES"/>
        </w:rPr>
        <w:t xml:space="preserve">Central, aspecto considerado </w:t>
      </w:r>
      <w:r w:rsidR="000B3890" w:rsidRPr="00290403">
        <w:rPr>
          <w:rFonts w:ascii="Arial" w:hAnsi="Arial" w:cs="Arial"/>
          <w:sz w:val="24"/>
          <w:szCs w:val="24"/>
          <w:lang w:val="es-ES"/>
        </w:rPr>
        <w:t>en la exposición de motivos del proyecto de ley no.</w:t>
      </w:r>
      <w:r w:rsidR="00290403">
        <w:rPr>
          <w:rFonts w:ascii="Arial" w:hAnsi="Arial" w:cs="Arial"/>
          <w:sz w:val="24"/>
          <w:szCs w:val="24"/>
          <w:lang w:val="es-ES"/>
        </w:rPr>
        <w:t xml:space="preserve"> 20580 que dio origen a la Ley N</w:t>
      </w:r>
      <w:r w:rsidR="000B3890" w:rsidRPr="00290403">
        <w:rPr>
          <w:rFonts w:ascii="Arial" w:hAnsi="Arial" w:cs="Arial"/>
          <w:sz w:val="24"/>
          <w:szCs w:val="24"/>
          <w:lang w:val="es-ES"/>
        </w:rPr>
        <w:t>o. 9635</w:t>
      </w:r>
    </w:p>
    <w:p w:rsidR="00290403" w:rsidRPr="00290403" w:rsidRDefault="00290403" w:rsidP="00290403">
      <w:pPr>
        <w:spacing w:after="0" w:line="240" w:lineRule="auto"/>
        <w:jc w:val="both"/>
        <w:rPr>
          <w:rFonts w:ascii="Arial" w:hAnsi="Arial" w:cs="Arial"/>
          <w:sz w:val="24"/>
          <w:szCs w:val="24"/>
          <w:lang w:val="es-ES"/>
        </w:rPr>
      </w:pPr>
    </w:p>
    <w:p w:rsidR="000B3890" w:rsidRPr="00290403" w:rsidRDefault="000B3890"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Pago de intereses y comisiones de Deuda incorporados en el Presupuesto Nacional</w:t>
      </w:r>
    </w:p>
    <w:p w:rsidR="00290403" w:rsidRPr="00290403" w:rsidRDefault="00290403" w:rsidP="00290403">
      <w:pPr>
        <w:spacing w:after="0" w:line="240" w:lineRule="auto"/>
        <w:jc w:val="both"/>
        <w:rPr>
          <w:rFonts w:ascii="Arial" w:hAnsi="Arial" w:cs="Arial"/>
          <w:b/>
          <w:sz w:val="24"/>
          <w:szCs w:val="24"/>
          <w:lang w:val="es-ES"/>
        </w:rPr>
      </w:pPr>
    </w:p>
    <w:p w:rsidR="000B3890" w:rsidRDefault="000B3890"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 xml:space="preserve">Por su parte es importante mencionar que el pago de intereses consume una parte sustantiva del presupuesto nacional y se constituye en una obligación ineludible, dadas las graves consecuencias que traería consigo un incumplimiento en el pago del servicio de la deuda. </w:t>
      </w:r>
      <w:r w:rsidR="00290403">
        <w:rPr>
          <w:rFonts w:ascii="Arial" w:hAnsi="Arial" w:cs="Arial"/>
          <w:sz w:val="24"/>
          <w:szCs w:val="24"/>
          <w:lang w:val="es-ES"/>
        </w:rPr>
        <w:t xml:space="preserve"> </w:t>
      </w:r>
      <w:r w:rsidRPr="00290403">
        <w:rPr>
          <w:rFonts w:ascii="Arial" w:hAnsi="Arial" w:cs="Arial"/>
          <w:sz w:val="24"/>
          <w:szCs w:val="24"/>
          <w:lang w:val="es-ES"/>
        </w:rPr>
        <w:t>Debe señalarse que el pago de intereses y comisiones se constituye en una erogación que no es de manejo discrecional del Ministerio de Hacienda</w:t>
      </w:r>
      <w:r w:rsidR="007E4708" w:rsidRPr="00290403">
        <w:rPr>
          <w:rFonts w:ascii="Arial" w:hAnsi="Arial" w:cs="Arial"/>
          <w:sz w:val="24"/>
          <w:szCs w:val="24"/>
          <w:lang w:val="es-ES"/>
        </w:rPr>
        <w:t>,</w:t>
      </w:r>
      <w:r w:rsidRPr="00290403">
        <w:rPr>
          <w:rFonts w:ascii="Arial" w:hAnsi="Arial" w:cs="Arial"/>
          <w:sz w:val="24"/>
          <w:szCs w:val="24"/>
          <w:lang w:val="es-ES"/>
        </w:rPr>
        <w:t xml:space="preserve"> ya que depende de otra serie de variables que no están sujetas al control de este Ministerio, como son el stock de la deuda, los movimientos en las tasas de interés, el tipo de cambio, vencimientos, calificación de riesgo país, entre otros.</w:t>
      </w:r>
    </w:p>
    <w:p w:rsidR="00290403" w:rsidRPr="00290403" w:rsidRDefault="00290403" w:rsidP="00290403">
      <w:pPr>
        <w:spacing w:after="0" w:line="240" w:lineRule="auto"/>
        <w:jc w:val="both"/>
        <w:rPr>
          <w:rFonts w:ascii="Arial" w:hAnsi="Arial" w:cs="Arial"/>
          <w:sz w:val="24"/>
          <w:szCs w:val="24"/>
          <w:lang w:val="es-ES"/>
        </w:rPr>
      </w:pPr>
    </w:p>
    <w:p w:rsidR="000B3890" w:rsidRDefault="000B3890"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El enorme peso del pago de intereses, que representa alrededor del 17% del presupuesto y cinco puntos del PIB, ha tenido repercusiones significativas en el presupuesto de la República</w:t>
      </w:r>
      <w:r w:rsidR="007E4708" w:rsidRPr="00290403">
        <w:rPr>
          <w:rFonts w:ascii="Arial" w:hAnsi="Arial" w:cs="Arial"/>
          <w:sz w:val="24"/>
          <w:szCs w:val="24"/>
          <w:lang w:val="es-ES"/>
        </w:rPr>
        <w:t xml:space="preserve">, dada la forma en que está diseñada la regla fiscal, </w:t>
      </w:r>
      <w:r w:rsidRPr="00290403">
        <w:rPr>
          <w:rFonts w:ascii="Arial" w:hAnsi="Arial" w:cs="Arial"/>
          <w:sz w:val="24"/>
          <w:szCs w:val="24"/>
          <w:lang w:val="es-ES"/>
        </w:rPr>
        <w:t>al tratarse de una obligación ineludible cuya magnitud está determinada por variables fuera del control del Ministerio.</w:t>
      </w:r>
    </w:p>
    <w:p w:rsidR="00290403" w:rsidRPr="00290403" w:rsidRDefault="00290403" w:rsidP="00290403">
      <w:pPr>
        <w:spacing w:after="0" w:line="240" w:lineRule="auto"/>
        <w:jc w:val="both"/>
        <w:rPr>
          <w:rFonts w:ascii="Arial" w:hAnsi="Arial" w:cs="Arial"/>
          <w:sz w:val="24"/>
          <w:szCs w:val="24"/>
          <w:lang w:val="es-ES"/>
        </w:rPr>
      </w:pPr>
    </w:p>
    <w:p w:rsidR="000B3890" w:rsidRDefault="000B3890"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Considerando que la regla fiscal se aplica a nivel agregado en el Presupuesto Nacional, se ha generado un efecto de estrujamiento en el gasto (con excepción del servicio de la deuda) de los diferentes títulos del presupuesto</w:t>
      </w:r>
      <w:r w:rsidR="007E4708" w:rsidRPr="00290403">
        <w:rPr>
          <w:rFonts w:ascii="Arial" w:hAnsi="Arial" w:cs="Arial"/>
          <w:sz w:val="24"/>
          <w:szCs w:val="24"/>
          <w:lang w:val="es-ES"/>
        </w:rPr>
        <w:t xml:space="preserve">, debido a </w:t>
      </w:r>
      <w:r w:rsidRPr="00290403">
        <w:rPr>
          <w:rFonts w:ascii="Arial" w:hAnsi="Arial" w:cs="Arial"/>
          <w:sz w:val="24"/>
          <w:szCs w:val="24"/>
          <w:lang w:val="es-ES"/>
        </w:rPr>
        <w:t>que</w:t>
      </w:r>
      <w:r w:rsidR="007E4708" w:rsidRPr="00290403">
        <w:rPr>
          <w:rFonts w:ascii="Arial" w:hAnsi="Arial" w:cs="Arial"/>
          <w:sz w:val="24"/>
          <w:szCs w:val="24"/>
          <w:lang w:val="es-ES"/>
        </w:rPr>
        <w:t xml:space="preserve"> </w:t>
      </w:r>
      <w:r w:rsidRPr="00290403">
        <w:rPr>
          <w:rFonts w:ascii="Arial" w:hAnsi="Arial" w:cs="Arial"/>
          <w:sz w:val="24"/>
          <w:szCs w:val="24"/>
          <w:lang w:val="es-ES"/>
        </w:rPr>
        <w:t>estos han visto restringido su espacio de crecimiento, ya que el límite de incremento que permite la regla fiscal termina siendo absorbido por la variación de los intereses. Esta limitación ha afectado la operación normal de los entes que conforman el presupuesto, que incluso en algunos casos han decrecido en términos nominales, ya que la tasa que permite la regla fiscal es una fracción del crecimiento de la producción nominal, la cual no permite ni siquiera cubrir los costos del crecimiento en los precios, situación que se agudiza aún más en el contexto actual de alta inflación</w:t>
      </w:r>
      <w:r w:rsidR="00290403">
        <w:rPr>
          <w:rFonts w:ascii="Arial" w:hAnsi="Arial" w:cs="Arial"/>
          <w:sz w:val="24"/>
          <w:szCs w:val="24"/>
          <w:lang w:val="es-ES"/>
        </w:rPr>
        <w:t xml:space="preserve"> e incertidumbre internacional.</w:t>
      </w:r>
    </w:p>
    <w:p w:rsidR="00290403" w:rsidRPr="00290403" w:rsidRDefault="00290403" w:rsidP="00290403">
      <w:pPr>
        <w:spacing w:after="0" w:line="240" w:lineRule="auto"/>
        <w:jc w:val="both"/>
        <w:rPr>
          <w:rFonts w:ascii="Arial" w:hAnsi="Arial" w:cs="Arial"/>
          <w:sz w:val="24"/>
          <w:szCs w:val="24"/>
          <w:lang w:val="es-ES"/>
        </w:rPr>
      </w:pPr>
    </w:p>
    <w:p w:rsidR="000B3890" w:rsidRDefault="000B3890"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En adición a lo anterior debe señalarse que en situaciones extraordinarias (calamidad pública, desastres naturales, entre otros) es posible que las autoridades recurran a mecanismos de financiamiento para atender los gastos extraordinarios que se generan por dichas situaciones</w:t>
      </w:r>
      <w:r w:rsidR="00DE2ED2" w:rsidRPr="00290403">
        <w:rPr>
          <w:rFonts w:ascii="Arial" w:hAnsi="Arial" w:cs="Arial"/>
          <w:sz w:val="24"/>
          <w:szCs w:val="24"/>
          <w:lang w:val="es-ES"/>
        </w:rPr>
        <w:t xml:space="preserve">. </w:t>
      </w:r>
      <w:r w:rsidR="00290403">
        <w:rPr>
          <w:rFonts w:ascii="Arial" w:hAnsi="Arial" w:cs="Arial"/>
          <w:sz w:val="24"/>
          <w:szCs w:val="24"/>
          <w:lang w:val="es-ES"/>
        </w:rPr>
        <w:t xml:space="preserve"> </w:t>
      </w:r>
      <w:r w:rsidR="00DE2ED2" w:rsidRPr="00290403">
        <w:rPr>
          <w:rFonts w:ascii="Arial" w:hAnsi="Arial" w:cs="Arial"/>
          <w:sz w:val="24"/>
          <w:szCs w:val="24"/>
          <w:lang w:val="es-ES"/>
        </w:rPr>
        <w:t>A</w:t>
      </w:r>
      <w:r w:rsidRPr="00290403">
        <w:rPr>
          <w:rFonts w:ascii="Arial" w:hAnsi="Arial" w:cs="Arial"/>
          <w:sz w:val="24"/>
          <w:szCs w:val="24"/>
          <w:lang w:val="es-ES"/>
        </w:rPr>
        <w:t xml:space="preserve"> manera de ejemplo se estima que como resultado de la pandemia COVID-19, en el año 2020 se generó un incremento adicional en la deuda de alrededor de un ¢1,3 billones, que a su vez se tradujo en un incremento en intereses de una cifra superior a los ¢120 mil millones. En este tipo de casos esto redunda en una mayor restricción del resto de los gastos del presupuesto, de forma que se puedan asumir crecimientos extraordinarios en el pago de intereses como los ya señalados, que se materializaron en 2020.</w:t>
      </w:r>
    </w:p>
    <w:p w:rsidR="00290403" w:rsidRPr="00290403" w:rsidRDefault="00290403" w:rsidP="00290403">
      <w:pPr>
        <w:spacing w:after="0" w:line="240" w:lineRule="auto"/>
        <w:jc w:val="both"/>
        <w:rPr>
          <w:rFonts w:ascii="Arial" w:hAnsi="Arial" w:cs="Arial"/>
          <w:sz w:val="24"/>
          <w:szCs w:val="24"/>
          <w:lang w:val="es-ES"/>
        </w:rPr>
      </w:pPr>
    </w:p>
    <w:p w:rsidR="000B3890" w:rsidRDefault="000B3890"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En razón de lo antes expuesto, se plantea la reforma al artículo 6 a efectos de que se establezca la exclusión del pago de intereses y comisiones del presupuesto de la República d</w:t>
      </w:r>
      <w:r w:rsidR="00290403">
        <w:rPr>
          <w:rFonts w:ascii="Arial" w:hAnsi="Arial" w:cs="Arial"/>
          <w:sz w:val="24"/>
          <w:szCs w:val="24"/>
          <w:lang w:val="es-ES"/>
        </w:rPr>
        <w:t>el cómputo de la regla fiscal.</w:t>
      </w:r>
    </w:p>
    <w:p w:rsidR="00290403" w:rsidRPr="00290403" w:rsidRDefault="00290403" w:rsidP="00290403">
      <w:pPr>
        <w:spacing w:after="0" w:line="240" w:lineRule="auto"/>
        <w:jc w:val="both"/>
        <w:rPr>
          <w:rFonts w:ascii="Arial" w:hAnsi="Arial" w:cs="Arial"/>
          <w:sz w:val="24"/>
          <w:szCs w:val="24"/>
          <w:lang w:val="es-ES"/>
        </w:rPr>
      </w:pPr>
    </w:p>
    <w:p w:rsidR="00DE2ED2" w:rsidRPr="00290403" w:rsidRDefault="002767AB" w:rsidP="00290403">
      <w:pPr>
        <w:spacing w:after="0" w:line="240" w:lineRule="auto"/>
        <w:jc w:val="both"/>
        <w:rPr>
          <w:rFonts w:ascii="Arial" w:eastAsia="Times New Roman" w:hAnsi="Arial" w:cs="Arial"/>
          <w:color w:val="000000"/>
          <w:sz w:val="24"/>
          <w:szCs w:val="24"/>
          <w:lang w:val="es-ES" w:eastAsia="es-CR"/>
        </w:rPr>
      </w:pPr>
      <w:r w:rsidRPr="00290403">
        <w:rPr>
          <w:rFonts w:ascii="Arial" w:eastAsia="Times New Roman" w:hAnsi="Arial" w:cs="Arial"/>
          <w:color w:val="000000"/>
          <w:sz w:val="24"/>
          <w:szCs w:val="24"/>
          <w:lang w:val="es-ES" w:eastAsia="es-CR"/>
        </w:rPr>
        <w:t xml:space="preserve">Pagos relacionados con </w:t>
      </w:r>
      <w:r w:rsidR="00FE73D0" w:rsidRPr="00290403">
        <w:rPr>
          <w:rFonts w:ascii="Arial" w:eastAsia="Times New Roman" w:hAnsi="Arial" w:cs="Arial"/>
          <w:color w:val="000000"/>
          <w:sz w:val="24"/>
          <w:szCs w:val="24"/>
          <w:lang w:val="es-ES" w:eastAsia="es-CR"/>
        </w:rPr>
        <w:t xml:space="preserve">los contratos de concesión de los aeropuertos Juan Santamaría y Daniel Oduber </w:t>
      </w:r>
      <w:r w:rsidR="00F23C05" w:rsidRPr="00290403">
        <w:rPr>
          <w:rFonts w:ascii="Arial" w:eastAsia="Times New Roman" w:hAnsi="Arial" w:cs="Arial"/>
          <w:color w:val="000000"/>
          <w:sz w:val="24"/>
          <w:szCs w:val="24"/>
          <w:lang w:val="es-ES" w:eastAsia="es-CR"/>
        </w:rPr>
        <w:t>Quirós</w:t>
      </w:r>
    </w:p>
    <w:p w:rsidR="00290403" w:rsidRPr="00290403" w:rsidRDefault="00290403" w:rsidP="00290403">
      <w:pPr>
        <w:spacing w:after="0" w:line="240" w:lineRule="auto"/>
        <w:jc w:val="both"/>
        <w:rPr>
          <w:rFonts w:ascii="Arial" w:hAnsi="Arial" w:cs="Arial"/>
          <w:b/>
          <w:color w:val="000000"/>
          <w:sz w:val="24"/>
          <w:szCs w:val="24"/>
          <w:shd w:val="clear" w:color="auto" w:fill="FFFFFF"/>
          <w:lang w:val="es-ES"/>
        </w:rPr>
      </w:pPr>
    </w:p>
    <w:p w:rsidR="00960E19" w:rsidRDefault="002767AB" w:rsidP="00290403">
      <w:pPr>
        <w:spacing w:after="0" w:line="240" w:lineRule="auto"/>
        <w:jc w:val="both"/>
        <w:rPr>
          <w:rFonts w:ascii="Arial" w:hAnsi="Arial" w:cs="Arial"/>
          <w:color w:val="000000"/>
          <w:sz w:val="24"/>
          <w:szCs w:val="24"/>
          <w:shd w:val="clear" w:color="auto" w:fill="FFFFFF"/>
          <w:lang w:val="es-ES"/>
        </w:rPr>
      </w:pPr>
      <w:r w:rsidRPr="00290403">
        <w:rPr>
          <w:rFonts w:ascii="Arial" w:hAnsi="Arial" w:cs="Arial"/>
          <w:color w:val="000000"/>
          <w:sz w:val="24"/>
          <w:szCs w:val="24"/>
          <w:shd w:val="clear" w:color="auto" w:fill="FFFFFF"/>
          <w:lang w:val="es-ES"/>
        </w:rPr>
        <w:t xml:space="preserve">Por su parte, </w:t>
      </w:r>
      <w:r w:rsidR="0064274D" w:rsidRPr="00290403">
        <w:rPr>
          <w:rFonts w:ascii="Arial" w:hAnsi="Arial" w:cs="Arial"/>
          <w:color w:val="000000"/>
          <w:sz w:val="24"/>
          <w:szCs w:val="24"/>
          <w:shd w:val="clear" w:color="auto" w:fill="FFFFFF"/>
          <w:lang w:val="es-ES"/>
        </w:rPr>
        <w:t>según se dispone en</w:t>
      </w:r>
      <w:r w:rsidRPr="00290403">
        <w:rPr>
          <w:rFonts w:ascii="Arial" w:hAnsi="Arial" w:cs="Arial"/>
          <w:color w:val="000000"/>
          <w:sz w:val="24"/>
          <w:szCs w:val="24"/>
          <w:shd w:val="clear" w:color="auto" w:fill="FFFFFF"/>
          <w:lang w:val="es-ES"/>
        </w:rPr>
        <w:t xml:space="preserve"> </w:t>
      </w:r>
      <w:r w:rsidR="0064274D" w:rsidRPr="00290403">
        <w:rPr>
          <w:rFonts w:ascii="Arial" w:hAnsi="Arial" w:cs="Arial"/>
          <w:color w:val="000000"/>
          <w:sz w:val="24"/>
          <w:szCs w:val="24"/>
          <w:shd w:val="clear" w:color="auto" w:fill="FFFFFF"/>
          <w:lang w:val="es-ES"/>
        </w:rPr>
        <w:t>el</w:t>
      </w:r>
      <w:r w:rsidRPr="00290403">
        <w:rPr>
          <w:rFonts w:ascii="Arial" w:hAnsi="Arial" w:cs="Arial"/>
          <w:color w:val="000000"/>
          <w:sz w:val="24"/>
          <w:szCs w:val="24"/>
          <w:shd w:val="clear" w:color="auto" w:fill="FFFFFF"/>
          <w:lang w:val="es-ES"/>
        </w:rPr>
        <w:t xml:space="preserve"> Contrato de Gestión Interesada del Aeropuerto Internacional Juan Santamaría</w:t>
      </w:r>
      <w:r w:rsidR="00FE73D0" w:rsidRPr="00290403">
        <w:rPr>
          <w:rFonts w:ascii="Arial" w:hAnsi="Arial" w:cs="Arial"/>
          <w:color w:val="000000"/>
          <w:sz w:val="24"/>
          <w:szCs w:val="24"/>
          <w:shd w:val="clear" w:color="auto" w:fill="FFFFFF"/>
          <w:lang w:val="es-ES"/>
        </w:rPr>
        <w:t xml:space="preserve"> y en el Contrato de Concesión de Obra Pública con Servicio Público </w:t>
      </w:r>
      <w:r w:rsidR="00F23C05" w:rsidRPr="00290403">
        <w:rPr>
          <w:rFonts w:ascii="Arial" w:hAnsi="Arial" w:cs="Arial"/>
          <w:color w:val="000000"/>
          <w:sz w:val="24"/>
          <w:szCs w:val="24"/>
          <w:shd w:val="clear" w:color="auto" w:fill="FFFFFF"/>
          <w:lang w:val="es-ES"/>
        </w:rPr>
        <w:t>del</w:t>
      </w:r>
      <w:r w:rsidR="00FE73D0" w:rsidRPr="00290403">
        <w:rPr>
          <w:rFonts w:ascii="Arial" w:hAnsi="Arial" w:cs="Arial"/>
          <w:color w:val="000000"/>
          <w:sz w:val="24"/>
          <w:szCs w:val="24"/>
          <w:shd w:val="clear" w:color="auto" w:fill="FFFFFF"/>
          <w:lang w:val="es-ES"/>
        </w:rPr>
        <w:t xml:space="preserve"> Aeropuerto Internacional Daniel Oduber Quirós</w:t>
      </w:r>
      <w:r w:rsidRPr="00290403">
        <w:rPr>
          <w:rFonts w:ascii="Arial" w:hAnsi="Arial" w:cs="Arial"/>
          <w:color w:val="000000"/>
          <w:sz w:val="24"/>
          <w:szCs w:val="24"/>
          <w:shd w:val="clear" w:color="auto" w:fill="FFFFFF"/>
          <w:lang w:val="es-ES"/>
        </w:rPr>
        <w:t>, los pagos</w:t>
      </w:r>
      <w:r w:rsidR="0064274D" w:rsidRPr="00290403">
        <w:rPr>
          <w:rFonts w:ascii="Arial" w:hAnsi="Arial" w:cs="Arial"/>
          <w:color w:val="000000"/>
          <w:sz w:val="24"/>
          <w:szCs w:val="24"/>
          <w:shd w:val="clear" w:color="auto" w:fill="FFFFFF"/>
          <w:lang w:val="es-ES"/>
        </w:rPr>
        <w:t xml:space="preserve"> –gastos–</w:t>
      </w:r>
      <w:r w:rsidRPr="00290403">
        <w:rPr>
          <w:rFonts w:ascii="Arial" w:hAnsi="Arial" w:cs="Arial"/>
          <w:color w:val="000000"/>
          <w:sz w:val="24"/>
          <w:szCs w:val="24"/>
          <w:shd w:val="clear" w:color="auto" w:fill="FFFFFF"/>
          <w:lang w:val="es-ES"/>
        </w:rPr>
        <w:t xml:space="preserve"> que realiza el Consejo Técnico de Aviación Civil (CETAC)</w:t>
      </w:r>
      <w:r w:rsidR="0064274D" w:rsidRPr="00290403">
        <w:rPr>
          <w:rFonts w:ascii="Arial" w:hAnsi="Arial" w:cs="Arial"/>
          <w:color w:val="000000"/>
          <w:sz w:val="24"/>
          <w:szCs w:val="24"/>
          <w:shd w:val="clear" w:color="auto" w:fill="FFFFFF"/>
          <w:lang w:val="es-ES"/>
        </w:rPr>
        <w:t>, a favor del gestor</w:t>
      </w:r>
      <w:r w:rsidR="00FE73D0" w:rsidRPr="00290403">
        <w:rPr>
          <w:rFonts w:ascii="Arial" w:hAnsi="Arial" w:cs="Arial"/>
          <w:color w:val="000000"/>
          <w:sz w:val="24"/>
          <w:szCs w:val="24"/>
          <w:shd w:val="clear" w:color="auto" w:fill="FFFFFF"/>
          <w:lang w:val="es-ES"/>
        </w:rPr>
        <w:t xml:space="preserve"> o concesionario</w:t>
      </w:r>
      <w:r w:rsidR="0064274D" w:rsidRPr="00290403">
        <w:rPr>
          <w:rFonts w:ascii="Arial" w:hAnsi="Arial" w:cs="Arial"/>
          <w:color w:val="000000"/>
          <w:sz w:val="24"/>
          <w:szCs w:val="24"/>
          <w:shd w:val="clear" w:color="auto" w:fill="FFFFFF"/>
          <w:lang w:val="es-ES"/>
        </w:rPr>
        <w:t>,</w:t>
      </w:r>
      <w:r w:rsidRPr="00290403">
        <w:rPr>
          <w:rFonts w:ascii="Arial" w:hAnsi="Arial" w:cs="Arial"/>
          <w:color w:val="000000"/>
          <w:sz w:val="24"/>
          <w:szCs w:val="24"/>
          <w:shd w:val="clear" w:color="auto" w:fill="FFFFFF"/>
          <w:lang w:val="es-ES"/>
        </w:rPr>
        <w:t xml:space="preserve"> son fijados con respecto a la cantidad total de </w:t>
      </w:r>
      <w:r w:rsidR="0064274D" w:rsidRPr="00290403">
        <w:rPr>
          <w:rFonts w:ascii="Arial" w:hAnsi="Arial" w:cs="Arial"/>
          <w:color w:val="000000"/>
          <w:sz w:val="24"/>
          <w:szCs w:val="24"/>
          <w:shd w:val="clear" w:color="auto" w:fill="FFFFFF"/>
          <w:lang w:val="es-ES"/>
        </w:rPr>
        <w:t>pasajeros, producto de los ingresos brutos obtenidos a través de estos, por lo cual, una limitación al gasto correspondiente a estos pagos conlleva a</w:t>
      </w:r>
      <w:r w:rsidR="00290403">
        <w:rPr>
          <w:rFonts w:ascii="Arial" w:hAnsi="Arial" w:cs="Arial"/>
          <w:color w:val="000000"/>
          <w:sz w:val="24"/>
          <w:szCs w:val="24"/>
          <w:shd w:val="clear" w:color="auto" w:fill="FFFFFF"/>
          <w:lang w:val="es-ES"/>
        </w:rPr>
        <w:t xml:space="preserve"> un incumplimiento contractual.</w:t>
      </w:r>
    </w:p>
    <w:p w:rsidR="00290403" w:rsidRPr="00290403" w:rsidRDefault="00290403" w:rsidP="00290403">
      <w:pPr>
        <w:spacing w:after="0" w:line="240" w:lineRule="auto"/>
        <w:jc w:val="both"/>
        <w:rPr>
          <w:rFonts w:ascii="Arial" w:hAnsi="Arial" w:cs="Arial"/>
          <w:color w:val="000000"/>
          <w:sz w:val="24"/>
          <w:szCs w:val="24"/>
          <w:shd w:val="clear" w:color="auto" w:fill="FFFFFF"/>
          <w:lang w:val="es-ES"/>
        </w:rPr>
      </w:pPr>
    </w:p>
    <w:p w:rsidR="00960E19" w:rsidRDefault="00FE73D0" w:rsidP="00290403">
      <w:pPr>
        <w:spacing w:after="0" w:line="240" w:lineRule="auto"/>
        <w:jc w:val="both"/>
        <w:rPr>
          <w:rFonts w:ascii="Arial" w:hAnsi="Arial" w:cs="Arial"/>
          <w:color w:val="000000"/>
          <w:sz w:val="24"/>
          <w:szCs w:val="24"/>
          <w:shd w:val="clear" w:color="auto" w:fill="FFFFFF"/>
          <w:lang w:val="es-ES"/>
        </w:rPr>
      </w:pPr>
      <w:r w:rsidRPr="00290403">
        <w:rPr>
          <w:rFonts w:ascii="Arial" w:hAnsi="Arial" w:cs="Arial"/>
          <w:color w:val="000000"/>
          <w:sz w:val="24"/>
          <w:szCs w:val="24"/>
          <w:shd w:val="clear" w:color="auto" w:fill="FFFFFF"/>
          <w:lang w:val="es-ES"/>
        </w:rPr>
        <w:t xml:space="preserve">Así, en cifras aproximadas, </w:t>
      </w:r>
      <w:r w:rsidR="00960E19" w:rsidRPr="00290403">
        <w:rPr>
          <w:rFonts w:ascii="Arial" w:hAnsi="Arial" w:cs="Arial"/>
          <w:color w:val="000000"/>
          <w:sz w:val="24"/>
          <w:szCs w:val="24"/>
          <w:shd w:val="clear" w:color="auto" w:fill="FFFFFF"/>
          <w:lang w:val="es-ES"/>
        </w:rPr>
        <w:t xml:space="preserve">dada la restricción de presupuestar las trasferencias respectivas, </w:t>
      </w:r>
      <w:r w:rsidRPr="00290403">
        <w:rPr>
          <w:rFonts w:ascii="Arial" w:hAnsi="Arial" w:cs="Arial"/>
          <w:color w:val="000000"/>
          <w:sz w:val="24"/>
          <w:szCs w:val="24"/>
          <w:shd w:val="clear" w:color="auto" w:fill="FFFFFF"/>
          <w:lang w:val="es-ES"/>
        </w:rPr>
        <w:t>para el caso del Aeropuerto Internacional Juan Santamaría</w:t>
      </w:r>
      <w:r w:rsidR="00960E19" w:rsidRPr="00290403">
        <w:rPr>
          <w:rFonts w:ascii="Arial" w:hAnsi="Arial" w:cs="Arial"/>
          <w:color w:val="000000"/>
          <w:sz w:val="24"/>
          <w:szCs w:val="24"/>
          <w:shd w:val="clear" w:color="auto" w:fill="FFFFFF"/>
          <w:lang w:val="es-ES"/>
        </w:rPr>
        <w:t xml:space="preserve">, esta situación </w:t>
      </w:r>
      <w:r w:rsidRPr="00290403">
        <w:rPr>
          <w:rFonts w:ascii="Arial" w:hAnsi="Arial" w:cs="Arial"/>
          <w:color w:val="000000"/>
          <w:sz w:val="24"/>
          <w:szCs w:val="24"/>
          <w:shd w:val="clear" w:color="auto" w:fill="FFFFFF"/>
          <w:lang w:val="es-ES"/>
        </w:rPr>
        <w:t xml:space="preserve">conllevó a una deuda por incumplimiento </w:t>
      </w:r>
      <w:r w:rsidR="00960E19" w:rsidRPr="00290403">
        <w:rPr>
          <w:rFonts w:ascii="Arial" w:hAnsi="Arial" w:cs="Arial"/>
          <w:color w:val="000000"/>
          <w:sz w:val="24"/>
          <w:szCs w:val="24"/>
          <w:shd w:val="clear" w:color="auto" w:fill="FFFFFF"/>
          <w:lang w:val="es-ES"/>
        </w:rPr>
        <w:t>de</w:t>
      </w:r>
      <w:r w:rsidR="00F23C05" w:rsidRPr="00290403">
        <w:rPr>
          <w:rFonts w:ascii="Arial" w:hAnsi="Arial" w:cs="Arial"/>
          <w:color w:val="000000"/>
          <w:sz w:val="24"/>
          <w:szCs w:val="24"/>
          <w:shd w:val="clear" w:color="auto" w:fill="FFFFFF"/>
          <w:lang w:val="es-ES"/>
        </w:rPr>
        <w:t xml:space="preserve"> ₡7.700 millones, adicional a ₡853 millones en costas y honorarios</w:t>
      </w:r>
      <w:r w:rsidR="00960E19" w:rsidRPr="00290403">
        <w:rPr>
          <w:rFonts w:ascii="Arial" w:hAnsi="Arial" w:cs="Arial"/>
          <w:color w:val="000000"/>
          <w:sz w:val="24"/>
          <w:szCs w:val="24"/>
          <w:shd w:val="clear" w:color="auto" w:fill="FFFFFF"/>
          <w:lang w:val="es-ES"/>
        </w:rPr>
        <w:t xml:space="preserve"> para el 2021</w:t>
      </w:r>
      <w:r w:rsidR="00F23C05" w:rsidRPr="00290403">
        <w:rPr>
          <w:rFonts w:ascii="Arial" w:hAnsi="Arial" w:cs="Arial"/>
          <w:color w:val="000000"/>
          <w:sz w:val="24"/>
          <w:szCs w:val="24"/>
          <w:shd w:val="clear" w:color="auto" w:fill="FFFFFF"/>
          <w:lang w:val="es-ES"/>
        </w:rPr>
        <w:t xml:space="preserve">. </w:t>
      </w:r>
      <w:r w:rsidR="00642515" w:rsidRPr="00290403">
        <w:rPr>
          <w:rFonts w:ascii="Arial" w:hAnsi="Arial" w:cs="Arial"/>
          <w:color w:val="000000"/>
          <w:sz w:val="24"/>
          <w:szCs w:val="24"/>
          <w:shd w:val="clear" w:color="auto" w:fill="FFFFFF"/>
          <w:lang w:val="es-ES"/>
        </w:rPr>
        <w:t>Sumado</w:t>
      </w:r>
      <w:r w:rsidR="00F23C05" w:rsidRPr="00290403">
        <w:rPr>
          <w:rFonts w:ascii="Arial" w:hAnsi="Arial" w:cs="Arial"/>
          <w:color w:val="000000"/>
          <w:sz w:val="24"/>
          <w:szCs w:val="24"/>
          <w:shd w:val="clear" w:color="auto" w:fill="FFFFFF"/>
          <w:lang w:val="es-ES"/>
        </w:rPr>
        <w:t xml:space="preserve"> a eso</w:t>
      </w:r>
      <w:r w:rsidR="00960E19" w:rsidRPr="00290403">
        <w:rPr>
          <w:rFonts w:ascii="Arial" w:hAnsi="Arial" w:cs="Arial"/>
          <w:color w:val="000000"/>
          <w:sz w:val="24"/>
          <w:szCs w:val="24"/>
          <w:shd w:val="clear" w:color="auto" w:fill="FFFFFF"/>
          <w:lang w:val="es-ES"/>
        </w:rPr>
        <w:t xml:space="preserve">, </w:t>
      </w:r>
      <w:r w:rsidR="00F23C05" w:rsidRPr="00290403">
        <w:rPr>
          <w:rFonts w:ascii="Arial" w:hAnsi="Arial" w:cs="Arial"/>
          <w:color w:val="000000"/>
          <w:sz w:val="24"/>
          <w:szCs w:val="24"/>
          <w:shd w:val="clear" w:color="auto" w:fill="FFFFFF"/>
          <w:lang w:val="es-ES"/>
        </w:rPr>
        <w:t xml:space="preserve">se </w:t>
      </w:r>
      <w:r w:rsidR="00960E19" w:rsidRPr="00290403">
        <w:rPr>
          <w:rFonts w:ascii="Arial" w:hAnsi="Arial" w:cs="Arial"/>
          <w:color w:val="000000"/>
          <w:sz w:val="24"/>
          <w:szCs w:val="24"/>
          <w:shd w:val="clear" w:color="auto" w:fill="FFFFFF"/>
          <w:lang w:val="es-ES"/>
        </w:rPr>
        <w:t>adeudan</w:t>
      </w:r>
      <w:r w:rsidR="00F23C05" w:rsidRPr="00290403">
        <w:rPr>
          <w:rFonts w:ascii="Arial" w:hAnsi="Arial" w:cs="Arial"/>
          <w:color w:val="000000"/>
          <w:sz w:val="24"/>
          <w:szCs w:val="24"/>
          <w:shd w:val="clear" w:color="auto" w:fill="FFFFFF"/>
          <w:lang w:val="es-ES"/>
        </w:rPr>
        <w:t xml:space="preserve"> </w:t>
      </w:r>
      <w:r w:rsidR="00960E19" w:rsidRPr="00290403">
        <w:rPr>
          <w:rFonts w:ascii="Arial" w:hAnsi="Arial" w:cs="Arial"/>
          <w:color w:val="000000"/>
          <w:sz w:val="24"/>
          <w:szCs w:val="24"/>
          <w:shd w:val="clear" w:color="auto" w:fill="FFFFFF"/>
          <w:lang w:val="es-ES"/>
        </w:rPr>
        <w:t>₡</w:t>
      </w:r>
      <w:r w:rsidR="00F23C05" w:rsidRPr="00290403">
        <w:rPr>
          <w:rFonts w:ascii="Arial" w:hAnsi="Arial" w:cs="Arial"/>
          <w:color w:val="000000"/>
          <w:sz w:val="24"/>
          <w:szCs w:val="24"/>
          <w:shd w:val="clear" w:color="auto" w:fill="FFFFFF"/>
          <w:lang w:val="es-ES"/>
        </w:rPr>
        <w:t>2</w:t>
      </w:r>
      <w:r w:rsidR="00960E19" w:rsidRPr="00290403">
        <w:rPr>
          <w:rFonts w:ascii="Arial" w:hAnsi="Arial" w:cs="Arial"/>
          <w:color w:val="000000"/>
          <w:sz w:val="24"/>
          <w:szCs w:val="24"/>
          <w:shd w:val="clear" w:color="auto" w:fill="FFFFFF"/>
          <w:lang w:val="es-ES"/>
        </w:rPr>
        <w:t>.</w:t>
      </w:r>
      <w:r w:rsidR="00F23C05" w:rsidRPr="00290403">
        <w:rPr>
          <w:rFonts w:ascii="Arial" w:hAnsi="Arial" w:cs="Arial"/>
          <w:color w:val="000000"/>
          <w:sz w:val="24"/>
          <w:szCs w:val="24"/>
          <w:shd w:val="clear" w:color="auto" w:fill="FFFFFF"/>
          <w:lang w:val="es-ES"/>
        </w:rPr>
        <w:t>986 millones del impuesto de salida</w:t>
      </w:r>
      <w:r w:rsidR="00960E19" w:rsidRPr="00290403">
        <w:rPr>
          <w:rFonts w:ascii="Arial" w:hAnsi="Arial" w:cs="Arial"/>
          <w:color w:val="000000"/>
          <w:sz w:val="24"/>
          <w:szCs w:val="24"/>
          <w:shd w:val="clear" w:color="auto" w:fill="FFFFFF"/>
          <w:lang w:val="es-ES"/>
        </w:rPr>
        <w:t xml:space="preserve"> establecido en el contrato y se proyecta un faltante de ₡3.100 millones al cierre del 2022. </w:t>
      </w:r>
      <w:r w:rsidR="00290403">
        <w:rPr>
          <w:rFonts w:ascii="Arial" w:hAnsi="Arial" w:cs="Arial"/>
          <w:color w:val="000000"/>
          <w:sz w:val="24"/>
          <w:szCs w:val="24"/>
          <w:shd w:val="clear" w:color="auto" w:fill="FFFFFF"/>
          <w:lang w:val="es-ES"/>
        </w:rPr>
        <w:t xml:space="preserve"> </w:t>
      </w:r>
      <w:r w:rsidRPr="00290403">
        <w:rPr>
          <w:rFonts w:ascii="Arial" w:hAnsi="Arial" w:cs="Arial"/>
          <w:color w:val="000000"/>
          <w:sz w:val="24"/>
          <w:szCs w:val="24"/>
          <w:shd w:val="clear" w:color="auto" w:fill="FFFFFF"/>
          <w:lang w:val="es-ES"/>
        </w:rPr>
        <w:t>Lo mismo para el caso del Aeropuerto Internacional Daniel Oduber</w:t>
      </w:r>
      <w:r w:rsidR="00960E19" w:rsidRPr="00290403">
        <w:rPr>
          <w:rFonts w:ascii="Arial" w:hAnsi="Arial" w:cs="Arial"/>
          <w:color w:val="000000"/>
          <w:sz w:val="24"/>
          <w:szCs w:val="24"/>
          <w:shd w:val="clear" w:color="auto" w:fill="FFFFFF"/>
          <w:lang w:val="es-ES"/>
        </w:rPr>
        <w:t xml:space="preserve"> Quirós</w:t>
      </w:r>
      <w:r w:rsidRPr="00290403">
        <w:rPr>
          <w:rFonts w:ascii="Arial" w:hAnsi="Arial" w:cs="Arial"/>
          <w:color w:val="000000"/>
          <w:sz w:val="24"/>
          <w:szCs w:val="24"/>
          <w:shd w:val="clear" w:color="auto" w:fill="FFFFFF"/>
          <w:lang w:val="es-ES"/>
        </w:rPr>
        <w:t>, en cuyo caso</w:t>
      </w:r>
      <w:r w:rsidR="00F23C05" w:rsidRPr="00290403">
        <w:rPr>
          <w:rFonts w:ascii="Arial" w:hAnsi="Arial" w:cs="Arial"/>
          <w:color w:val="000000"/>
          <w:sz w:val="24"/>
          <w:szCs w:val="24"/>
          <w:shd w:val="clear" w:color="auto" w:fill="FFFFFF"/>
          <w:lang w:val="es-ES"/>
        </w:rPr>
        <w:t>,</w:t>
      </w:r>
      <w:r w:rsidRPr="00290403">
        <w:rPr>
          <w:rFonts w:ascii="Arial" w:hAnsi="Arial" w:cs="Arial"/>
          <w:color w:val="000000"/>
          <w:sz w:val="24"/>
          <w:szCs w:val="24"/>
          <w:shd w:val="clear" w:color="auto" w:fill="FFFFFF"/>
          <w:lang w:val="es-ES"/>
        </w:rPr>
        <w:t xml:space="preserve"> lo adeudado por incumplimiento</w:t>
      </w:r>
      <w:r w:rsidR="0085684C" w:rsidRPr="00290403">
        <w:rPr>
          <w:rFonts w:ascii="Arial" w:hAnsi="Arial" w:cs="Arial"/>
          <w:color w:val="000000"/>
          <w:sz w:val="24"/>
          <w:szCs w:val="24"/>
          <w:shd w:val="clear" w:color="auto" w:fill="FFFFFF"/>
          <w:lang w:val="es-ES"/>
        </w:rPr>
        <w:t xml:space="preserve"> en 2021</w:t>
      </w:r>
      <w:r w:rsidRPr="00290403">
        <w:rPr>
          <w:rFonts w:ascii="Arial" w:hAnsi="Arial" w:cs="Arial"/>
          <w:color w:val="000000"/>
          <w:sz w:val="24"/>
          <w:szCs w:val="24"/>
          <w:shd w:val="clear" w:color="auto" w:fill="FFFFFF"/>
          <w:lang w:val="es-ES"/>
        </w:rPr>
        <w:t xml:space="preserve"> </w:t>
      </w:r>
      <w:r w:rsidR="00960E19" w:rsidRPr="00290403">
        <w:rPr>
          <w:rFonts w:ascii="Arial" w:hAnsi="Arial" w:cs="Arial"/>
          <w:color w:val="000000"/>
          <w:sz w:val="24"/>
          <w:szCs w:val="24"/>
          <w:shd w:val="clear" w:color="auto" w:fill="FFFFFF"/>
          <w:lang w:val="es-ES"/>
        </w:rPr>
        <w:t xml:space="preserve">asciende a ₡321 de multa, </w:t>
      </w:r>
      <w:r w:rsidR="00642515" w:rsidRPr="00290403">
        <w:rPr>
          <w:rFonts w:ascii="Arial" w:hAnsi="Arial" w:cs="Arial"/>
          <w:color w:val="000000"/>
          <w:sz w:val="24"/>
          <w:szCs w:val="24"/>
          <w:shd w:val="clear" w:color="auto" w:fill="FFFFFF"/>
          <w:lang w:val="es-ES"/>
        </w:rPr>
        <w:t>aunado</w:t>
      </w:r>
      <w:r w:rsidR="00960E19" w:rsidRPr="00290403">
        <w:rPr>
          <w:rFonts w:ascii="Arial" w:hAnsi="Arial" w:cs="Arial"/>
          <w:color w:val="000000"/>
          <w:sz w:val="24"/>
          <w:szCs w:val="24"/>
          <w:shd w:val="clear" w:color="auto" w:fill="FFFFFF"/>
          <w:lang w:val="es-ES"/>
        </w:rPr>
        <w:t xml:space="preserve"> a ₡861 millones del impuesto de </w:t>
      </w:r>
      <w:r w:rsidR="0085684C" w:rsidRPr="00290403">
        <w:rPr>
          <w:rFonts w:ascii="Arial" w:hAnsi="Arial" w:cs="Arial"/>
          <w:color w:val="000000"/>
          <w:sz w:val="24"/>
          <w:szCs w:val="24"/>
          <w:shd w:val="clear" w:color="auto" w:fill="FFFFFF"/>
          <w:lang w:val="es-ES"/>
        </w:rPr>
        <w:t xml:space="preserve">salida, además, </w:t>
      </w:r>
      <w:r w:rsidR="00960E19" w:rsidRPr="00290403">
        <w:rPr>
          <w:rFonts w:ascii="Arial" w:hAnsi="Arial" w:cs="Arial"/>
          <w:color w:val="000000"/>
          <w:sz w:val="24"/>
          <w:szCs w:val="24"/>
          <w:shd w:val="clear" w:color="auto" w:fill="FFFFFF"/>
          <w:lang w:val="es-ES"/>
        </w:rPr>
        <w:t>se proyecta un faltante de ₡1700 millones para cumplir con el contrato</w:t>
      </w:r>
      <w:r w:rsidR="0085684C" w:rsidRPr="00290403">
        <w:rPr>
          <w:rFonts w:ascii="Arial" w:hAnsi="Arial" w:cs="Arial"/>
          <w:color w:val="000000"/>
          <w:sz w:val="24"/>
          <w:szCs w:val="24"/>
          <w:shd w:val="clear" w:color="auto" w:fill="FFFFFF"/>
          <w:lang w:val="es-ES"/>
        </w:rPr>
        <w:t xml:space="preserve"> en 2022</w:t>
      </w:r>
      <w:r w:rsidR="00960E19" w:rsidRPr="00290403">
        <w:rPr>
          <w:rFonts w:ascii="Arial" w:hAnsi="Arial" w:cs="Arial"/>
          <w:color w:val="000000"/>
          <w:sz w:val="24"/>
          <w:szCs w:val="24"/>
          <w:shd w:val="clear" w:color="auto" w:fill="FFFFFF"/>
          <w:lang w:val="es-ES"/>
        </w:rPr>
        <w:t>.</w:t>
      </w:r>
    </w:p>
    <w:p w:rsidR="00290403" w:rsidRPr="00290403" w:rsidRDefault="00290403" w:rsidP="00290403">
      <w:pPr>
        <w:spacing w:after="0" w:line="240" w:lineRule="auto"/>
        <w:jc w:val="both"/>
        <w:rPr>
          <w:rFonts w:ascii="Arial" w:hAnsi="Arial" w:cs="Arial"/>
          <w:color w:val="000000"/>
          <w:sz w:val="24"/>
          <w:szCs w:val="24"/>
          <w:shd w:val="clear" w:color="auto" w:fill="FFFFFF"/>
          <w:lang w:val="es-ES"/>
        </w:rPr>
      </w:pPr>
    </w:p>
    <w:p w:rsidR="008F6FA5" w:rsidRDefault="00960E19" w:rsidP="00290403">
      <w:pPr>
        <w:spacing w:after="0" w:line="240" w:lineRule="auto"/>
        <w:jc w:val="both"/>
        <w:rPr>
          <w:rFonts w:ascii="Arial" w:hAnsi="Arial" w:cs="Arial"/>
          <w:color w:val="000000"/>
          <w:sz w:val="24"/>
          <w:szCs w:val="24"/>
          <w:shd w:val="clear" w:color="auto" w:fill="FFFFFF"/>
          <w:lang w:val="es-ES"/>
        </w:rPr>
      </w:pPr>
      <w:r w:rsidRPr="00290403">
        <w:rPr>
          <w:rFonts w:ascii="Arial" w:hAnsi="Arial" w:cs="Arial"/>
          <w:color w:val="000000"/>
          <w:sz w:val="24"/>
          <w:szCs w:val="24"/>
          <w:shd w:val="clear" w:color="auto" w:fill="FFFFFF"/>
          <w:lang w:val="es-ES"/>
        </w:rPr>
        <w:t xml:space="preserve">Sobre estas cifras aproximadas, se aclara que los recursos sí existen, producto de la propia actividad de los aeropuertos; no obstante, no es posible presupuestar y ejecutar los gastos por el impedimento de crecimiento establecido por la regla fiscal. </w:t>
      </w:r>
      <w:r w:rsidR="0064274D" w:rsidRPr="00290403">
        <w:rPr>
          <w:rFonts w:ascii="Arial" w:hAnsi="Arial" w:cs="Arial"/>
          <w:color w:val="000000"/>
          <w:sz w:val="24"/>
          <w:szCs w:val="24"/>
          <w:shd w:val="clear" w:color="auto" w:fill="FFFFFF"/>
          <w:lang w:val="es-ES"/>
        </w:rPr>
        <w:t>Esto hace necesaria una reforma que excluya dichos pagos ce la aplicación de la regla fiscal, de manera que el CETAC cumpla cabalmente con el contrato; aspecto que no afectaría las finanzas públicas dado el origen de estos recursos son a partir de la p</w:t>
      </w:r>
      <w:r w:rsidR="00290403">
        <w:rPr>
          <w:rFonts w:ascii="Arial" w:hAnsi="Arial" w:cs="Arial"/>
          <w:color w:val="000000"/>
          <w:sz w:val="24"/>
          <w:szCs w:val="24"/>
          <w:shd w:val="clear" w:color="auto" w:fill="FFFFFF"/>
          <w:lang w:val="es-ES"/>
        </w:rPr>
        <w:t>ropia actividad del aeropuerto.</w:t>
      </w:r>
    </w:p>
    <w:p w:rsidR="00290403" w:rsidRPr="00290403" w:rsidRDefault="00290403" w:rsidP="00290403">
      <w:pPr>
        <w:spacing w:after="0" w:line="240" w:lineRule="auto"/>
        <w:jc w:val="both"/>
        <w:rPr>
          <w:rFonts w:ascii="Arial" w:hAnsi="Arial" w:cs="Arial"/>
          <w:color w:val="000000"/>
          <w:sz w:val="24"/>
          <w:szCs w:val="24"/>
          <w:shd w:val="clear" w:color="auto" w:fill="FFFFFF"/>
          <w:lang w:val="es-ES"/>
        </w:rPr>
      </w:pPr>
    </w:p>
    <w:p w:rsidR="000B3890" w:rsidRPr="00290403" w:rsidRDefault="006E0807" w:rsidP="00290403">
      <w:pPr>
        <w:spacing w:after="0" w:line="240" w:lineRule="auto"/>
        <w:jc w:val="both"/>
        <w:rPr>
          <w:rFonts w:ascii="Arial" w:eastAsia="Times New Roman" w:hAnsi="Arial" w:cs="Arial"/>
          <w:color w:val="000000"/>
          <w:sz w:val="24"/>
          <w:szCs w:val="24"/>
          <w:lang w:val="es-ES" w:eastAsia="es-CR"/>
        </w:rPr>
      </w:pPr>
      <w:r w:rsidRPr="00290403">
        <w:rPr>
          <w:rFonts w:ascii="Arial" w:eastAsia="Times New Roman" w:hAnsi="Arial" w:cs="Arial"/>
          <w:color w:val="000000"/>
          <w:sz w:val="24"/>
          <w:szCs w:val="24"/>
          <w:lang w:val="es-ES" w:eastAsia="es-CR"/>
        </w:rPr>
        <w:t>Montos ordenados en ejecución de</w:t>
      </w:r>
      <w:r w:rsidR="00290403" w:rsidRPr="00290403">
        <w:rPr>
          <w:rFonts w:ascii="Arial" w:eastAsia="Times New Roman" w:hAnsi="Arial" w:cs="Arial"/>
          <w:color w:val="000000"/>
          <w:sz w:val="24"/>
          <w:szCs w:val="24"/>
          <w:lang w:val="es-ES" w:eastAsia="es-CR"/>
        </w:rPr>
        <w:t xml:space="preserve"> sentencias judiciales en firme</w:t>
      </w:r>
    </w:p>
    <w:p w:rsidR="00290403" w:rsidRPr="00290403" w:rsidRDefault="00290403" w:rsidP="00290403">
      <w:pPr>
        <w:spacing w:after="0" w:line="240" w:lineRule="auto"/>
        <w:jc w:val="both"/>
        <w:rPr>
          <w:rFonts w:ascii="Arial" w:eastAsia="Times New Roman" w:hAnsi="Arial" w:cs="Arial"/>
          <w:color w:val="000000"/>
          <w:sz w:val="24"/>
          <w:szCs w:val="24"/>
          <w:lang w:val="es-ES" w:eastAsia="es-CR"/>
        </w:rPr>
      </w:pPr>
    </w:p>
    <w:p w:rsidR="000B3890" w:rsidRDefault="000B3890"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Se incorpora una excepción relativa a los montos ordenados en ejecución de sentencias judiciales en firme, para dar cumplimiento a lo ordenado por una autoridad judicial y evitar causar más daños a la Hacienda Pública derivados de la generación de intereses corrientes y moratorios.</w:t>
      </w:r>
    </w:p>
    <w:p w:rsidR="00290403" w:rsidRPr="00290403" w:rsidRDefault="00290403" w:rsidP="00290403">
      <w:pPr>
        <w:spacing w:after="0" w:line="240" w:lineRule="auto"/>
        <w:jc w:val="both"/>
        <w:rPr>
          <w:rFonts w:ascii="Arial" w:hAnsi="Arial" w:cs="Arial"/>
          <w:sz w:val="24"/>
          <w:szCs w:val="24"/>
          <w:lang w:val="es-ES"/>
        </w:rPr>
      </w:pPr>
    </w:p>
    <w:p w:rsidR="006E0807" w:rsidRDefault="00004D60"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Otras modificaciones consideradas necesarias</w:t>
      </w:r>
    </w:p>
    <w:p w:rsidR="00290403" w:rsidRPr="00290403" w:rsidRDefault="00290403" w:rsidP="00290403">
      <w:pPr>
        <w:spacing w:after="0" w:line="240" w:lineRule="auto"/>
        <w:jc w:val="both"/>
        <w:rPr>
          <w:rFonts w:ascii="Arial" w:hAnsi="Arial" w:cs="Arial"/>
          <w:sz w:val="24"/>
          <w:szCs w:val="24"/>
          <w:lang w:val="es-ES"/>
        </w:rPr>
      </w:pPr>
    </w:p>
    <w:p w:rsidR="00004D60" w:rsidRDefault="00603251"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Se requiere corregir la antinomia que se presenta entre la definición contenida en el</w:t>
      </w:r>
      <w:r w:rsidR="00DE2ED2" w:rsidRPr="00290403">
        <w:rPr>
          <w:rFonts w:ascii="Arial" w:hAnsi="Arial" w:cs="Arial"/>
          <w:sz w:val="24"/>
          <w:szCs w:val="24"/>
          <w:lang w:val="es-ES"/>
        </w:rPr>
        <w:t xml:space="preserve"> artículo 8</w:t>
      </w:r>
      <w:r w:rsidRPr="00290403">
        <w:rPr>
          <w:rFonts w:ascii="Arial" w:hAnsi="Arial" w:cs="Arial"/>
          <w:sz w:val="24"/>
          <w:szCs w:val="24"/>
          <w:lang w:val="es-ES"/>
        </w:rPr>
        <w:t xml:space="preserve"> inciso e) y el artículo 10 del Título IV respecto al “Promedio de crecimiento del PIB”</w:t>
      </w:r>
      <w:r w:rsidR="00360AA6" w:rsidRPr="00290403">
        <w:rPr>
          <w:rFonts w:ascii="Arial" w:hAnsi="Arial" w:cs="Arial"/>
          <w:sz w:val="24"/>
          <w:szCs w:val="24"/>
          <w:lang w:val="es-ES"/>
        </w:rPr>
        <w:t xml:space="preserve">, de tal forma que en la definición se ajuste el periodo aludido a cuatro años y no a seis como está actualmente, ocasionando confusión con lo dispuesto en el artículo 10 que es el que se refiere directamente a </w:t>
      </w:r>
      <w:r w:rsidR="00A44A90" w:rsidRPr="00290403">
        <w:rPr>
          <w:rFonts w:ascii="Arial" w:hAnsi="Arial" w:cs="Arial"/>
          <w:sz w:val="24"/>
          <w:szCs w:val="24"/>
          <w:lang w:val="es-ES"/>
        </w:rPr>
        <w:t>las variables que deben utilizarse para la estimación de la regla fiscal.</w:t>
      </w:r>
    </w:p>
    <w:p w:rsidR="00290403" w:rsidRPr="00290403" w:rsidRDefault="00290403" w:rsidP="00290403">
      <w:pPr>
        <w:spacing w:after="0" w:line="240" w:lineRule="auto"/>
        <w:jc w:val="both"/>
        <w:rPr>
          <w:rFonts w:ascii="Arial" w:hAnsi="Arial" w:cs="Arial"/>
          <w:sz w:val="24"/>
          <w:szCs w:val="24"/>
          <w:lang w:val="es-ES"/>
        </w:rPr>
      </w:pPr>
    </w:p>
    <w:p w:rsidR="00004D60" w:rsidRDefault="008153C1"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En el artículo 11, se presenta actualmente un entrecruce entre lo que se dispone en el inciso a) y b), por cuanto el primero hace referencia a que la deuda al cierre del ejercicio presupuestario anterior al año de aplicación de la regla fiscal no supere el treinta por ciento (30%) del PIB</w:t>
      </w:r>
      <w:r w:rsidR="00415F8B" w:rsidRPr="00290403">
        <w:rPr>
          <w:rFonts w:ascii="Arial" w:hAnsi="Arial" w:cs="Arial"/>
          <w:sz w:val="24"/>
          <w:szCs w:val="24"/>
          <w:lang w:val="es-ES"/>
        </w:rPr>
        <w:t xml:space="preserve">, mientras que el inciso b) indica </w:t>
      </w:r>
      <w:r w:rsidR="00734762" w:rsidRPr="00290403">
        <w:rPr>
          <w:rFonts w:ascii="Arial" w:hAnsi="Arial" w:cs="Arial"/>
          <w:sz w:val="24"/>
          <w:szCs w:val="24"/>
          <w:lang w:val="es-ES"/>
        </w:rPr>
        <w:t>sea igual o mayor al treinta por ciento (30%) del PIB. Por lo anterior, se modifica el inciso a) para evitar la confusión con el inciso b) en caso de que el país logre volver e</w:t>
      </w:r>
      <w:r w:rsidR="00290403">
        <w:rPr>
          <w:rFonts w:ascii="Arial" w:hAnsi="Arial" w:cs="Arial"/>
          <w:sz w:val="24"/>
          <w:szCs w:val="24"/>
          <w:lang w:val="es-ES"/>
        </w:rPr>
        <w:t>n el futuro a esas condiciones.</w:t>
      </w:r>
    </w:p>
    <w:p w:rsidR="00290403" w:rsidRPr="00290403" w:rsidRDefault="00290403" w:rsidP="00290403">
      <w:pPr>
        <w:spacing w:after="0" w:line="240" w:lineRule="auto"/>
        <w:jc w:val="both"/>
        <w:rPr>
          <w:rFonts w:ascii="Arial" w:hAnsi="Arial" w:cs="Arial"/>
          <w:sz w:val="24"/>
          <w:szCs w:val="24"/>
          <w:lang w:val="es-ES"/>
        </w:rPr>
      </w:pPr>
    </w:p>
    <w:p w:rsidR="003F18C2" w:rsidRDefault="0083672D"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Por último, se modifica el artículo 16, referente a la forma de aplicación de las cláusulas de escape de la regla fiscal</w:t>
      </w:r>
      <w:r w:rsidR="00E76D28" w:rsidRPr="00290403">
        <w:rPr>
          <w:rFonts w:ascii="Arial" w:hAnsi="Arial" w:cs="Arial"/>
          <w:sz w:val="24"/>
          <w:szCs w:val="24"/>
          <w:lang w:val="es-ES"/>
        </w:rPr>
        <w:t>, principalmente el inciso a) referente a las emergencias que declare el Gobierno, acorde con los procedimientos y directrices establecidos y publicados actualmente por el Ministerio de Hacienda en coordinación de la Comisión Nacional de Prevención de Riesgos y Atención de Emergencias en cumplimiento de las disposiciones establecidas por la Contraloría General de l</w:t>
      </w:r>
      <w:r w:rsidR="00290403">
        <w:rPr>
          <w:rFonts w:ascii="Arial" w:hAnsi="Arial" w:cs="Arial"/>
          <w:sz w:val="24"/>
          <w:szCs w:val="24"/>
          <w:lang w:val="es-ES"/>
        </w:rPr>
        <w:t>a República para tal efecto.</w:t>
      </w:r>
    </w:p>
    <w:p w:rsidR="00290403" w:rsidRPr="00290403" w:rsidRDefault="00290403" w:rsidP="00290403">
      <w:pPr>
        <w:spacing w:after="0" w:line="240" w:lineRule="auto"/>
        <w:jc w:val="both"/>
        <w:rPr>
          <w:rFonts w:ascii="Arial" w:hAnsi="Arial" w:cs="Arial"/>
          <w:sz w:val="24"/>
          <w:szCs w:val="24"/>
          <w:lang w:val="es-ES"/>
        </w:rPr>
      </w:pPr>
    </w:p>
    <w:p w:rsidR="008F6FA5" w:rsidRPr="00290403" w:rsidRDefault="00C964B9" w:rsidP="00290403">
      <w:pPr>
        <w:spacing w:after="0" w:line="240" w:lineRule="auto"/>
        <w:jc w:val="both"/>
        <w:rPr>
          <w:rFonts w:ascii="Arial" w:hAnsi="Arial" w:cs="Arial"/>
          <w:b/>
          <w:bCs/>
          <w:sz w:val="24"/>
          <w:szCs w:val="24"/>
          <w:lang w:val="es-ES"/>
        </w:rPr>
      </w:pPr>
      <w:r w:rsidRPr="00290403">
        <w:rPr>
          <w:rFonts w:ascii="Arial" w:hAnsi="Arial" w:cs="Arial"/>
          <w:sz w:val="24"/>
          <w:szCs w:val="24"/>
          <w:lang w:val="es-ES"/>
        </w:rPr>
        <w:t xml:space="preserve">Por los motivos y razones expuestas, se somete al conocimiento y aprobación de los señores y señoras diputadas, el presente proyecto de ley: </w:t>
      </w:r>
      <w:r w:rsidR="005D0EE8" w:rsidRPr="00290403">
        <w:rPr>
          <w:rFonts w:ascii="Arial" w:hAnsi="Arial" w:cs="Arial"/>
          <w:b/>
          <w:bCs/>
          <w:sz w:val="24"/>
          <w:szCs w:val="24"/>
          <w:lang w:val="es-ES"/>
        </w:rPr>
        <w:t>MODIFICACIÓN DEL TÍTULO IV DE LA LEY N°. 9635 “FORTALECIMIENTO DE LAS FINANZAS PÚBLICAS” DEL 03 DE DICIEMBRE DE 2018</w:t>
      </w:r>
      <w:r w:rsidR="008F6FA5" w:rsidRPr="00290403">
        <w:rPr>
          <w:rFonts w:ascii="Arial" w:hAnsi="Arial" w:cs="Arial"/>
          <w:b/>
          <w:bCs/>
          <w:sz w:val="24"/>
          <w:szCs w:val="24"/>
          <w:lang w:val="es-ES"/>
        </w:rPr>
        <w:t>.</w:t>
      </w:r>
    </w:p>
    <w:p w:rsidR="00290403" w:rsidRDefault="00290403" w:rsidP="00290403">
      <w:pPr>
        <w:spacing w:after="0" w:line="240" w:lineRule="auto"/>
        <w:jc w:val="center"/>
        <w:rPr>
          <w:rFonts w:ascii="Arial" w:hAnsi="Arial" w:cs="Arial"/>
          <w:b/>
          <w:bCs/>
          <w:sz w:val="24"/>
          <w:szCs w:val="24"/>
          <w:lang w:val="es-ES"/>
        </w:rPr>
      </w:pPr>
    </w:p>
    <w:p w:rsidR="00290403" w:rsidRDefault="00290403" w:rsidP="00290403">
      <w:pPr>
        <w:spacing w:after="0" w:line="240" w:lineRule="auto"/>
        <w:jc w:val="center"/>
        <w:rPr>
          <w:rFonts w:ascii="Arial" w:hAnsi="Arial" w:cs="Arial"/>
          <w:b/>
          <w:bCs/>
          <w:sz w:val="24"/>
          <w:szCs w:val="24"/>
          <w:lang w:val="es-ES"/>
        </w:rPr>
      </w:pPr>
    </w:p>
    <w:p w:rsidR="00C964B9" w:rsidRPr="00290403" w:rsidRDefault="00C964B9" w:rsidP="00290403">
      <w:pPr>
        <w:spacing w:after="0" w:line="240" w:lineRule="auto"/>
        <w:jc w:val="center"/>
        <w:rPr>
          <w:rFonts w:ascii="Arial" w:hAnsi="Arial" w:cs="Arial"/>
          <w:sz w:val="24"/>
          <w:szCs w:val="24"/>
          <w:lang w:val="es-ES"/>
        </w:rPr>
      </w:pPr>
      <w:r w:rsidRPr="00290403">
        <w:rPr>
          <w:rFonts w:ascii="Arial" w:hAnsi="Arial" w:cs="Arial"/>
          <w:sz w:val="24"/>
          <w:szCs w:val="24"/>
          <w:lang w:val="es-ES"/>
        </w:rPr>
        <w:t>LA ASAMBLEA LEGISLATIVA DE LA REPÚBLICA DE COSTA RICA</w:t>
      </w:r>
    </w:p>
    <w:p w:rsidR="00C964B9" w:rsidRPr="00290403" w:rsidRDefault="00C964B9" w:rsidP="00290403">
      <w:pPr>
        <w:spacing w:after="0" w:line="240" w:lineRule="auto"/>
        <w:jc w:val="center"/>
        <w:rPr>
          <w:rFonts w:ascii="Arial" w:hAnsi="Arial" w:cs="Arial"/>
          <w:sz w:val="24"/>
          <w:szCs w:val="24"/>
          <w:lang w:val="es-ES"/>
        </w:rPr>
      </w:pPr>
      <w:r w:rsidRPr="00290403">
        <w:rPr>
          <w:rFonts w:ascii="Arial" w:hAnsi="Arial" w:cs="Arial"/>
          <w:sz w:val="24"/>
          <w:szCs w:val="24"/>
          <w:lang w:val="es-ES"/>
        </w:rPr>
        <w:t>DECRETA:</w:t>
      </w:r>
    </w:p>
    <w:p w:rsidR="00290403" w:rsidRPr="00290403" w:rsidRDefault="00290403" w:rsidP="00290403">
      <w:pPr>
        <w:spacing w:after="0" w:line="240" w:lineRule="auto"/>
        <w:jc w:val="center"/>
        <w:rPr>
          <w:rFonts w:ascii="Arial" w:hAnsi="Arial" w:cs="Arial"/>
          <w:b/>
          <w:sz w:val="24"/>
          <w:szCs w:val="24"/>
          <w:lang w:val="es-ES"/>
        </w:rPr>
      </w:pPr>
    </w:p>
    <w:p w:rsidR="00C964B9" w:rsidRPr="00290403" w:rsidRDefault="00C964B9" w:rsidP="00290403">
      <w:pPr>
        <w:spacing w:after="0" w:line="240" w:lineRule="auto"/>
        <w:jc w:val="center"/>
        <w:rPr>
          <w:rFonts w:ascii="Arial" w:hAnsi="Arial" w:cs="Arial"/>
          <w:b/>
          <w:bCs/>
          <w:sz w:val="24"/>
          <w:szCs w:val="24"/>
          <w:lang w:val="es-ES"/>
        </w:rPr>
      </w:pPr>
      <w:r w:rsidRPr="00290403">
        <w:rPr>
          <w:rFonts w:ascii="Arial" w:hAnsi="Arial" w:cs="Arial"/>
          <w:b/>
          <w:bCs/>
          <w:sz w:val="24"/>
          <w:szCs w:val="24"/>
          <w:lang w:val="es-ES"/>
        </w:rPr>
        <w:t>MODIFICACIÓN DEL TÍTULO IV DE LA LEY N</w:t>
      </w:r>
      <w:r w:rsidR="00AE0219">
        <w:rPr>
          <w:rFonts w:ascii="Arial" w:hAnsi="Arial" w:cs="Arial"/>
          <w:b/>
          <w:bCs/>
          <w:sz w:val="24"/>
          <w:szCs w:val="24"/>
          <w:lang w:val="es-ES"/>
        </w:rPr>
        <w:t>.</w:t>
      </w:r>
      <w:r w:rsidR="005D0EE8" w:rsidRPr="00290403">
        <w:rPr>
          <w:rFonts w:ascii="Arial" w:hAnsi="Arial" w:cs="Arial"/>
          <w:b/>
          <w:bCs/>
          <w:sz w:val="24"/>
          <w:szCs w:val="24"/>
          <w:lang w:val="es-ES"/>
        </w:rPr>
        <w:t>°</w:t>
      </w:r>
      <w:r w:rsidRPr="00290403">
        <w:rPr>
          <w:rFonts w:ascii="Arial" w:hAnsi="Arial" w:cs="Arial"/>
          <w:b/>
          <w:bCs/>
          <w:sz w:val="24"/>
          <w:szCs w:val="24"/>
          <w:lang w:val="es-ES"/>
        </w:rPr>
        <w:t>. 9635</w:t>
      </w:r>
      <w:r w:rsidR="005D0EE8" w:rsidRPr="00290403">
        <w:rPr>
          <w:rFonts w:ascii="Arial" w:hAnsi="Arial" w:cs="Arial"/>
          <w:b/>
          <w:bCs/>
          <w:sz w:val="24"/>
          <w:szCs w:val="24"/>
          <w:lang w:val="es-ES"/>
        </w:rPr>
        <w:t xml:space="preserve"> “FORTALECIMIENTO DE LAS FINANZAS PÚBLICAS” DEL 03 DE DICIEMBRE DE 2018</w:t>
      </w:r>
    </w:p>
    <w:p w:rsidR="0085684C" w:rsidRDefault="0085684C" w:rsidP="00290403">
      <w:pPr>
        <w:spacing w:after="0" w:line="240" w:lineRule="auto"/>
        <w:jc w:val="center"/>
        <w:rPr>
          <w:rFonts w:ascii="Arial" w:hAnsi="Arial" w:cs="Arial"/>
          <w:bCs/>
          <w:sz w:val="24"/>
          <w:szCs w:val="24"/>
          <w:lang w:val="es-ES"/>
        </w:rPr>
      </w:pPr>
    </w:p>
    <w:p w:rsidR="00290403" w:rsidRDefault="00290403" w:rsidP="00290403">
      <w:pPr>
        <w:spacing w:after="0" w:line="240" w:lineRule="auto"/>
        <w:jc w:val="center"/>
        <w:rPr>
          <w:rFonts w:ascii="Arial" w:hAnsi="Arial" w:cs="Arial"/>
          <w:bCs/>
          <w:sz w:val="24"/>
          <w:szCs w:val="24"/>
          <w:lang w:val="es-ES"/>
        </w:rPr>
      </w:pPr>
    </w:p>
    <w:p w:rsidR="00290403" w:rsidRDefault="00290403" w:rsidP="00290403">
      <w:pPr>
        <w:spacing w:after="0" w:line="240" w:lineRule="auto"/>
        <w:jc w:val="center"/>
        <w:rPr>
          <w:rFonts w:ascii="Arial" w:hAnsi="Arial" w:cs="Arial"/>
          <w:bCs/>
          <w:sz w:val="24"/>
          <w:szCs w:val="24"/>
          <w:lang w:val="es-ES"/>
        </w:rPr>
      </w:pPr>
    </w:p>
    <w:p w:rsidR="00290403" w:rsidRPr="00290403" w:rsidRDefault="00290403" w:rsidP="00290403">
      <w:pPr>
        <w:spacing w:after="0" w:line="240" w:lineRule="auto"/>
        <w:jc w:val="center"/>
        <w:rPr>
          <w:rFonts w:ascii="Arial" w:hAnsi="Arial" w:cs="Arial"/>
          <w:bCs/>
          <w:sz w:val="24"/>
          <w:szCs w:val="24"/>
          <w:lang w:val="es-ES"/>
        </w:rPr>
      </w:pPr>
    </w:p>
    <w:p w:rsidR="0057235D" w:rsidRDefault="007B6718"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ARTÍCULO 1-</w:t>
      </w:r>
      <w:r w:rsidR="00290403" w:rsidRPr="00290403">
        <w:rPr>
          <w:rFonts w:ascii="Arial" w:hAnsi="Arial" w:cs="Arial"/>
          <w:sz w:val="24"/>
          <w:szCs w:val="24"/>
          <w:lang w:val="es-ES"/>
        </w:rPr>
        <w:tab/>
      </w:r>
      <w:r w:rsidRPr="00290403">
        <w:rPr>
          <w:rFonts w:ascii="Arial" w:hAnsi="Arial" w:cs="Arial"/>
          <w:sz w:val="24"/>
          <w:szCs w:val="24"/>
          <w:lang w:val="es-ES"/>
        </w:rPr>
        <w:t xml:space="preserve">Se modifica el inciso b), se deroga el c) y se adicionan los incisos </w:t>
      </w:r>
      <w:r w:rsidR="00916815" w:rsidRPr="00290403">
        <w:rPr>
          <w:rFonts w:ascii="Arial" w:hAnsi="Arial" w:cs="Arial"/>
          <w:sz w:val="24"/>
          <w:szCs w:val="24"/>
          <w:lang w:val="es-ES"/>
        </w:rPr>
        <w:t>j), k), l), m) y n)</w:t>
      </w:r>
      <w:r w:rsidRPr="00290403">
        <w:rPr>
          <w:rFonts w:ascii="Arial" w:hAnsi="Arial" w:cs="Arial"/>
          <w:sz w:val="24"/>
          <w:szCs w:val="24"/>
          <w:lang w:val="es-ES"/>
        </w:rPr>
        <w:t xml:space="preserve"> del artículo 6 del Título IV “Responsabilidad Fiscal de la República”, </w:t>
      </w:r>
      <w:r w:rsidR="002A76E3" w:rsidRPr="00290403">
        <w:rPr>
          <w:rFonts w:ascii="Arial" w:hAnsi="Arial" w:cs="Arial"/>
          <w:sz w:val="24"/>
          <w:szCs w:val="24"/>
          <w:lang w:val="es-ES"/>
        </w:rPr>
        <w:t>capítulo I “Disposiciones Generales Objeto, Ámbito de Aplicación, Definiciones y Principios”, de la Ley No.9635, “Fortalecimiento de las Finanzas Públicas” de 3 de diciembre de 2018.</w:t>
      </w:r>
      <w:r w:rsidR="00030EF1" w:rsidRPr="00290403">
        <w:rPr>
          <w:rFonts w:ascii="Arial" w:hAnsi="Arial" w:cs="Arial"/>
          <w:sz w:val="24"/>
          <w:szCs w:val="24"/>
          <w:lang w:val="es-ES"/>
        </w:rPr>
        <w:t xml:space="preserve"> Los textos son los siguientes:</w:t>
      </w:r>
    </w:p>
    <w:p w:rsidR="00290403" w:rsidRPr="00290403" w:rsidRDefault="00290403" w:rsidP="00290403">
      <w:pPr>
        <w:spacing w:after="0" w:line="240" w:lineRule="auto"/>
        <w:jc w:val="both"/>
        <w:rPr>
          <w:rFonts w:ascii="Arial" w:hAnsi="Arial" w:cs="Arial"/>
          <w:sz w:val="24"/>
          <w:szCs w:val="24"/>
          <w:lang w:val="es-ES"/>
        </w:rPr>
      </w:pPr>
    </w:p>
    <w:p w:rsidR="007C6060" w:rsidRPr="00290403" w:rsidRDefault="00290403" w:rsidP="00290403">
      <w:pPr>
        <w:pStyle w:val="Prrafodelista"/>
        <w:spacing w:after="0" w:line="240" w:lineRule="auto"/>
        <w:ind w:left="0"/>
        <w:jc w:val="both"/>
        <w:rPr>
          <w:rFonts w:ascii="Arial" w:hAnsi="Arial" w:cs="Arial"/>
          <w:sz w:val="24"/>
          <w:szCs w:val="24"/>
          <w:lang w:val="es-ES"/>
        </w:rPr>
      </w:pPr>
      <w:r>
        <w:rPr>
          <w:rFonts w:ascii="Arial" w:hAnsi="Arial" w:cs="Arial"/>
          <w:sz w:val="24"/>
          <w:szCs w:val="24"/>
          <w:lang w:val="es-ES"/>
        </w:rPr>
        <w:t>Artículo 6-</w:t>
      </w:r>
      <w:r>
        <w:rPr>
          <w:rFonts w:ascii="Arial" w:hAnsi="Arial" w:cs="Arial"/>
          <w:sz w:val="24"/>
          <w:szCs w:val="24"/>
          <w:lang w:val="es-ES"/>
        </w:rPr>
        <w:tab/>
        <w:t>Excepciones.</w:t>
      </w:r>
      <w:r>
        <w:rPr>
          <w:rFonts w:ascii="Arial" w:hAnsi="Arial" w:cs="Arial"/>
          <w:sz w:val="24"/>
          <w:szCs w:val="24"/>
          <w:lang w:val="es-ES"/>
        </w:rPr>
        <w:tab/>
      </w:r>
      <w:r w:rsidR="00413727" w:rsidRPr="00290403">
        <w:rPr>
          <w:rFonts w:ascii="Arial" w:hAnsi="Arial" w:cs="Arial"/>
          <w:sz w:val="24"/>
          <w:szCs w:val="24"/>
          <w:lang w:val="es-ES"/>
        </w:rPr>
        <w:t>Quedan exentas del ámbito de cobertura del presente título, las siguientes instituciones</w:t>
      </w:r>
      <w:r w:rsidR="006C4666" w:rsidRPr="00290403">
        <w:rPr>
          <w:rFonts w:ascii="Arial" w:hAnsi="Arial" w:cs="Arial"/>
          <w:sz w:val="24"/>
          <w:szCs w:val="24"/>
          <w:lang w:val="es-ES"/>
        </w:rPr>
        <w:t xml:space="preserve"> y gastos</w:t>
      </w:r>
      <w:r w:rsidR="00413727" w:rsidRPr="00290403">
        <w:rPr>
          <w:rFonts w:ascii="Arial" w:hAnsi="Arial" w:cs="Arial"/>
          <w:sz w:val="24"/>
          <w:szCs w:val="24"/>
          <w:lang w:val="es-ES"/>
        </w:rPr>
        <w:t>:</w:t>
      </w:r>
    </w:p>
    <w:p w:rsidR="0057235D" w:rsidRPr="00290403" w:rsidRDefault="0057235D" w:rsidP="00290403">
      <w:pPr>
        <w:pStyle w:val="Prrafodelista"/>
        <w:spacing w:after="0" w:line="240" w:lineRule="auto"/>
        <w:ind w:left="0"/>
        <w:jc w:val="both"/>
        <w:rPr>
          <w:rFonts w:ascii="Arial" w:hAnsi="Arial" w:cs="Arial"/>
          <w:sz w:val="24"/>
          <w:szCs w:val="24"/>
          <w:lang w:val="es-ES"/>
        </w:rPr>
      </w:pPr>
    </w:p>
    <w:p w:rsidR="007C6060" w:rsidRDefault="0057350B" w:rsidP="00290403">
      <w:pPr>
        <w:pStyle w:val="Prrafodelista"/>
        <w:spacing w:after="0" w:line="240" w:lineRule="auto"/>
        <w:ind w:left="0"/>
        <w:jc w:val="both"/>
        <w:rPr>
          <w:rFonts w:ascii="Arial" w:hAnsi="Arial" w:cs="Arial"/>
          <w:sz w:val="24"/>
          <w:szCs w:val="24"/>
          <w:lang w:val="es-ES"/>
        </w:rPr>
      </w:pPr>
      <w:r w:rsidRPr="00290403">
        <w:rPr>
          <w:rFonts w:ascii="Arial" w:hAnsi="Arial" w:cs="Arial"/>
          <w:sz w:val="24"/>
          <w:szCs w:val="24"/>
          <w:lang w:val="es-ES"/>
        </w:rPr>
        <w:t>(…)</w:t>
      </w:r>
    </w:p>
    <w:p w:rsidR="00290403" w:rsidRPr="00290403" w:rsidRDefault="00290403" w:rsidP="00290403">
      <w:pPr>
        <w:pStyle w:val="Prrafodelista"/>
        <w:spacing w:after="0" w:line="240" w:lineRule="auto"/>
        <w:ind w:left="0"/>
        <w:jc w:val="both"/>
        <w:rPr>
          <w:rFonts w:ascii="Arial" w:hAnsi="Arial" w:cs="Arial"/>
          <w:sz w:val="24"/>
          <w:szCs w:val="24"/>
          <w:lang w:val="es-ES"/>
        </w:rPr>
      </w:pPr>
    </w:p>
    <w:p w:rsidR="007C6060" w:rsidRDefault="00290403" w:rsidP="00290403">
      <w:pPr>
        <w:pStyle w:val="Prrafodelista"/>
        <w:spacing w:after="0" w:line="240" w:lineRule="auto"/>
        <w:ind w:left="0"/>
        <w:jc w:val="both"/>
        <w:rPr>
          <w:rFonts w:ascii="Arial" w:hAnsi="Arial" w:cs="Arial"/>
          <w:sz w:val="24"/>
          <w:szCs w:val="24"/>
          <w:lang w:val="es-ES"/>
        </w:rPr>
      </w:pPr>
      <w:r>
        <w:rPr>
          <w:rFonts w:ascii="Arial" w:hAnsi="Arial" w:cs="Arial"/>
          <w:sz w:val="24"/>
          <w:szCs w:val="24"/>
          <w:lang w:val="es-ES"/>
        </w:rPr>
        <w:t>b)</w:t>
      </w:r>
      <w:r>
        <w:rPr>
          <w:rFonts w:ascii="Arial" w:hAnsi="Arial" w:cs="Arial"/>
          <w:sz w:val="24"/>
          <w:szCs w:val="24"/>
          <w:lang w:val="es-ES"/>
        </w:rPr>
        <w:tab/>
      </w:r>
      <w:r w:rsidR="0057350B" w:rsidRPr="00290403">
        <w:rPr>
          <w:rFonts w:ascii="Arial" w:hAnsi="Arial" w:cs="Arial"/>
          <w:sz w:val="24"/>
          <w:szCs w:val="24"/>
          <w:lang w:val="es-ES"/>
        </w:rPr>
        <w:t>Toda empresa pública</w:t>
      </w:r>
      <w:r w:rsidR="008F7C12" w:rsidRPr="00290403">
        <w:rPr>
          <w:rFonts w:ascii="Arial" w:hAnsi="Arial" w:cs="Arial"/>
          <w:sz w:val="24"/>
          <w:szCs w:val="24"/>
          <w:lang w:val="es-ES"/>
        </w:rPr>
        <w:t xml:space="preserve"> o institución autónoma que participe de forma directa en cualquier actividad comercial, empresarial o abierta al régimen de competencia,</w:t>
      </w:r>
      <w:r w:rsidR="0057350B" w:rsidRPr="00290403">
        <w:rPr>
          <w:rFonts w:ascii="Arial" w:hAnsi="Arial" w:cs="Arial"/>
          <w:sz w:val="24"/>
          <w:szCs w:val="24"/>
          <w:lang w:val="es-ES"/>
        </w:rPr>
        <w:t xml:space="preserve"> salvo en aquellas situaciones en que sean destinatarias de transferencias corrientes provenientes del Presupuesto Nacional, en cuyo caso</w:t>
      </w:r>
      <w:r w:rsidR="00C70FA1" w:rsidRPr="00290403">
        <w:rPr>
          <w:rFonts w:ascii="Arial" w:hAnsi="Arial" w:cs="Arial"/>
          <w:sz w:val="24"/>
          <w:szCs w:val="24"/>
          <w:lang w:val="es-ES"/>
        </w:rPr>
        <w:t>,</w:t>
      </w:r>
      <w:r w:rsidR="0057350B" w:rsidRPr="00290403">
        <w:rPr>
          <w:rFonts w:ascii="Arial" w:hAnsi="Arial" w:cs="Arial"/>
          <w:sz w:val="24"/>
          <w:szCs w:val="24"/>
          <w:lang w:val="es-ES"/>
        </w:rPr>
        <w:t xml:space="preserve"> se aplicar</w:t>
      </w:r>
      <w:r w:rsidR="00FC5ABC" w:rsidRPr="00290403">
        <w:rPr>
          <w:rFonts w:ascii="Arial" w:hAnsi="Arial" w:cs="Arial"/>
          <w:sz w:val="24"/>
          <w:szCs w:val="24"/>
          <w:lang w:val="es-ES"/>
        </w:rPr>
        <w:t>á</w:t>
      </w:r>
      <w:r w:rsidR="0057350B" w:rsidRPr="00290403">
        <w:rPr>
          <w:rFonts w:ascii="Arial" w:hAnsi="Arial" w:cs="Arial"/>
          <w:sz w:val="24"/>
          <w:szCs w:val="24"/>
          <w:lang w:val="es-ES"/>
        </w:rPr>
        <w:t xml:space="preserve"> la regla fiscal </w:t>
      </w:r>
      <w:r w:rsidR="00FC5ABC" w:rsidRPr="00290403">
        <w:rPr>
          <w:rFonts w:ascii="Arial" w:hAnsi="Arial" w:cs="Arial"/>
          <w:sz w:val="24"/>
          <w:szCs w:val="24"/>
          <w:lang w:val="es-ES"/>
        </w:rPr>
        <w:t>a los gastos corrientes que se financien con dichas transferencias</w:t>
      </w:r>
      <w:r w:rsidR="0057350B" w:rsidRPr="00290403">
        <w:rPr>
          <w:rFonts w:ascii="Arial" w:hAnsi="Arial" w:cs="Arial"/>
          <w:sz w:val="24"/>
          <w:szCs w:val="24"/>
          <w:lang w:val="es-ES"/>
        </w:rPr>
        <w:t>.</w:t>
      </w:r>
    </w:p>
    <w:p w:rsidR="00290403" w:rsidRPr="00290403" w:rsidRDefault="00290403" w:rsidP="00290403">
      <w:pPr>
        <w:pStyle w:val="Prrafodelista"/>
        <w:spacing w:after="0" w:line="240" w:lineRule="auto"/>
        <w:ind w:left="0"/>
        <w:jc w:val="both"/>
        <w:rPr>
          <w:rFonts w:ascii="Arial" w:hAnsi="Arial" w:cs="Arial"/>
          <w:sz w:val="24"/>
          <w:szCs w:val="24"/>
          <w:lang w:val="es-ES"/>
        </w:rPr>
      </w:pPr>
    </w:p>
    <w:p w:rsidR="007C6060" w:rsidRPr="00290403" w:rsidRDefault="00972399" w:rsidP="00290403">
      <w:pPr>
        <w:pStyle w:val="Prrafodelista"/>
        <w:spacing w:after="0" w:line="240" w:lineRule="auto"/>
        <w:ind w:left="0"/>
        <w:jc w:val="both"/>
        <w:rPr>
          <w:rFonts w:ascii="Arial" w:hAnsi="Arial" w:cs="Arial"/>
          <w:sz w:val="24"/>
          <w:szCs w:val="24"/>
          <w:lang w:val="es-ES" w:eastAsia="es-CR"/>
        </w:rPr>
      </w:pPr>
      <w:r w:rsidRPr="00290403">
        <w:rPr>
          <w:rFonts w:ascii="Arial" w:hAnsi="Arial" w:cs="Arial"/>
          <w:sz w:val="24"/>
          <w:szCs w:val="24"/>
          <w:lang w:val="es-ES" w:eastAsia="es-CR"/>
        </w:rPr>
        <w:t>(…)</w:t>
      </w:r>
    </w:p>
    <w:p w:rsidR="007C6060" w:rsidRPr="00290403" w:rsidRDefault="007C6060" w:rsidP="00290403">
      <w:pPr>
        <w:pStyle w:val="Prrafodelista"/>
        <w:spacing w:after="0" w:line="240" w:lineRule="auto"/>
        <w:ind w:left="0"/>
        <w:jc w:val="both"/>
        <w:rPr>
          <w:rFonts w:ascii="Arial" w:hAnsi="Arial" w:cs="Arial"/>
          <w:sz w:val="24"/>
          <w:szCs w:val="24"/>
          <w:lang w:val="es-ES" w:eastAsia="es-CR"/>
        </w:rPr>
      </w:pPr>
    </w:p>
    <w:p w:rsidR="007C6060" w:rsidRPr="00290403" w:rsidRDefault="00290403" w:rsidP="00290403">
      <w:pPr>
        <w:pStyle w:val="Prrafodelista"/>
        <w:spacing w:after="0" w:line="240" w:lineRule="auto"/>
        <w:ind w:left="0"/>
        <w:jc w:val="both"/>
        <w:rPr>
          <w:rFonts w:ascii="Arial" w:hAnsi="Arial" w:cs="Arial"/>
          <w:sz w:val="24"/>
          <w:szCs w:val="24"/>
          <w:lang w:val="es-ES"/>
        </w:rPr>
      </w:pPr>
      <w:r>
        <w:rPr>
          <w:rFonts w:ascii="Arial" w:hAnsi="Arial" w:cs="Arial"/>
          <w:sz w:val="24"/>
          <w:szCs w:val="24"/>
          <w:lang w:val="es-ES"/>
        </w:rPr>
        <w:t>j)</w:t>
      </w:r>
      <w:r>
        <w:rPr>
          <w:rFonts w:ascii="Arial" w:hAnsi="Arial" w:cs="Arial"/>
          <w:sz w:val="24"/>
          <w:szCs w:val="24"/>
          <w:lang w:val="es-ES"/>
        </w:rPr>
        <w:tab/>
      </w:r>
      <w:r w:rsidR="00093565" w:rsidRPr="00290403">
        <w:rPr>
          <w:rFonts w:ascii="Arial" w:hAnsi="Arial" w:cs="Arial"/>
          <w:sz w:val="24"/>
          <w:szCs w:val="24"/>
          <w:lang w:val="es-ES"/>
        </w:rPr>
        <w:t xml:space="preserve">Los Entes Públicos no Estatales, salvo en aquellas situaciones en que dichos entes sean destinatarios de transferencias corrientes provenientes del Presupuesto Nacional, </w:t>
      </w:r>
      <w:r w:rsidR="00FC5ABC" w:rsidRPr="00290403">
        <w:rPr>
          <w:rFonts w:ascii="Arial" w:hAnsi="Arial" w:cs="Arial"/>
          <w:sz w:val="24"/>
          <w:szCs w:val="24"/>
          <w:lang w:val="es-ES"/>
        </w:rPr>
        <w:t>en cuyo caso, se aplicará la regla fiscal a los gastos corrientes que se financien con dichas transferencias</w:t>
      </w:r>
      <w:r w:rsidR="00093565" w:rsidRPr="00290403">
        <w:rPr>
          <w:rFonts w:ascii="Arial" w:hAnsi="Arial" w:cs="Arial"/>
          <w:sz w:val="24"/>
          <w:szCs w:val="24"/>
          <w:lang w:val="es-ES"/>
        </w:rPr>
        <w:t>.</w:t>
      </w:r>
    </w:p>
    <w:p w:rsidR="0057235D" w:rsidRPr="00290403" w:rsidRDefault="0057235D" w:rsidP="00290403">
      <w:pPr>
        <w:pStyle w:val="Prrafodelista"/>
        <w:spacing w:after="0" w:line="240" w:lineRule="auto"/>
        <w:ind w:left="0"/>
        <w:jc w:val="both"/>
        <w:rPr>
          <w:rFonts w:ascii="Arial" w:hAnsi="Arial" w:cs="Arial"/>
          <w:sz w:val="24"/>
          <w:szCs w:val="24"/>
          <w:lang w:val="es-ES"/>
        </w:rPr>
      </w:pPr>
    </w:p>
    <w:p w:rsidR="007C6060" w:rsidRPr="00290403" w:rsidRDefault="00290403" w:rsidP="00290403">
      <w:pPr>
        <w:pStyle w:val="Prrafodelista"/>
        <w:spacing w:after="0" w:line="240" w:lineRule="auto"/>
        <w:ind w:left="0"/>
        <w:jc w:val="both"/>
        <w:rPr>
          <w:rFonts w:ascii="Arial" w:hAnsi="Arial" w:cs="Arial"/>
          <w:sz w:val="24"/>
          <w:szCs w:val="24"/>
          <w:lang w:val="es-ES"/>
        </w:rPr>
      </w:pPr>
      <w:r>
        <w:rPr>
          <w:rFonts w:ascii="Arial" w:hAnsi="Arial" w:cs="Arial"/>
          <w:sz w:val="24"/>
          <w:szCs w:val="24"/>
          <w:lang w:val="es-ES"/>
        </w:rPr>
        <w:t>k)</w:t>
      </w:r>
      <w:r>
        <w:rPr>
          <w:rFonts w:ascii="Arial" w:hAnsi="Arial" w:cs="Arial"/>
          <w:sz w:val="24"/>
          <w:szCs w:val="24"/>
          <w:lang w:val="es-ES"/>
        </w:rPr>
        <w:tab/>
      </w:r>
      <w:r w:rsidR="00093565" w:rsidRPr="00290403">
        <w:rPr>
          <w:rFonts w:ascii="Arial" w:hAnsi="Arial" w:cs="Arial"/>
          <w:sz w:val="24"/>
          <w:szCs w:val="24"/>
          <w:lang w:val="es-ES"/>
        </w:rPr>
        <w:t>Los recursos que reciban los entes y órganos del Sector Público como resultado de la presupuestación de empréstitos internacionales, así como producto de donación del sector externo, cuya finalidad sea la formación de capital según la definición del clasificador económico del gasto público.</w:t>
      </w:r>
      <w:r>
        <w:rPr>
          <w:rFonts w:ascii="Arial" w:hAnsi="Arial" w:cs="Arial"/>
          <w:sz w:val="24"/>
          <w:szCs w:val="24"/>
          <w:lang w:val="es-ES"/>
        </w:rPr>
        <w:t xml:space="preserve"> </w:t>
      </w:r>
      <w:r w:rsidR="00093565" w:rsidRPr="00290403">
        <w:rPr>
          <w:rFonts w:ascii="Arial" w:hAnsi="Arial" w:cs="Arial"/>
          <w:sz w:val="24"/>
          <w:szCs w:val="24"/>
          <w:lang w:val="es-ES"/>
        </w:rPr>
        <w:t xml:space="preserve"> Así como los remanentes de recursos externos que se revalidan automáticamente de acuerdo con el artículo 46 de la </w:t>
      </w:r>
      <w:r w:rsidR="006D4CDE" w:rsidRPr="00290403">
        <w:rPr>
          <w:rFonts w:ascii="Arial" w:hAnsi="Arial" w:cs="Arial"/>
          <w:sz w:val="24"/>
          <w:szCs w:val="24"/>
          <w:lang w:val="es-ES"/>
        </w:rPr>
        <w:t>L</w:t>
      </w:r>
      <w:r w:rsidR="00093565" w:rsidRPr="00290403">
        <w:rPr>
          <w:rFonts w:ascii="Arial" w:hAnsi="Arial" w:cs="Arial"/>
          <w:sz w:val="24"/>
          <w:szCs w:val="24"/>
          <w:lang w:val="es-ES"/>
        </w:rPr>
        <w:t xml:space="preserve">ey </w:t>
      </w:r>
      <w:r w:rsidR="006D4CDE" w:rsidRPr="00290403">
        <w:rPr>
          <w:rFonts w:ascii="Arial" w:hAnsi="Arial" w:cs="Arial"/>
          <w:sz w:val="24"/>
          <w:szCs w:val="24"/>
          <w:lang w:val="es-ES"/>
        </w:rPr>
        <w:t xml:space="preserve">de la Administración Financiera de la República y Presupuestos Públicos, No. </w:t>
      </w:r>
      <w:r w:rsidR="00093565" w:rsidRPr="00290403">
        <w:rPr>
          <w:rFonts w:ascii="Arial" w:hAnsi="Arial" w:cs="Arial"/>
          <w:sz w:val="24"/>
          <w:szCs w:val="24"/>
          <w:lang w:val="es-ES"/>
        </w:rPr>
        <w:t>8131 y sus reformas.</w:t>
      </w:r>
    </w:p>
    <w:p w:rsidR="0057235D" w:rsidRPr="00290403" w:rsidRDefault="0057235D" w:rsidP="00290403">
      <w:pPr>
        <w:pStyle w:val="Prrafodelista"/>
        <w:spacing w:after="0" w:line="240" w:lineRule="auto"/>
        <w:ind w:left="0"/>
        <w:jc w:val="both"/>
        <w:rPr>
          <w:rFonts w:ascii="Arial" w:hAnsi="Arial" w:cs="Arial"/>
          <w:sz w:val="24"/>
          <w:szCs w:val="24"/>
          <w:lang w:val="es-ES"/>
        </w:rPr>
      </w:pPr>
    </w:p>
    <w:p w:rsidR="007C6060" w:rsidRPr="00290403" w:rsidRDefault="00290403" w:rsidP="00290403">
      <w:pPr>
        <w:pStyle w:val="Prrafodelista"/>
        <w:spacing w:after="0" w:line="240" w:lineRule="auto"/>
        <w:ind w:left="0"/>
        <w:jc w:val="both"/>
        <w:rPr>
          <w:rFonts w:ascii="Arial" w:hAnsi="Arial" w:cs="Arial"/>
          <w:sz w:val="24"/>
          <w:szCs w:val="24"/>
          <w:lang w:val="es-ES"/>
        </w:rPr>
      </w:pPr>
      <w:r>
        <w:rPr>
          <w:rFonts w:ascii="Arial" w:hAnsi="Arial" w:cs="Arial"/>
          <w:sz w:val="24"/>
          <w:szCs w:val="24"/>
          <w:lang w:val="es-ES"/>
        </w:rPr>
        <w:t>l)</w:t>
      </w:r>
      <w:r>
        <w:rPr>
          <w:rFonts w:ascii="Arial" w:hAnsi="Arial" w:cs="Arial"/>
          <w:sz w:val="24"/>
          <w:szCs w:val="24"/>
          <w:lang w:val="es-ES"/>
        </w:rPr>
        <w:tab/>
      </w:r>
      <w:r w:rsidR="00093565" w:rsidRPr="00290403">
        <w:rPr>
          <w:rFonts w:ascii="Arial" w:hAnsi="Arial" w:cs="Arial"/>
          <w:sz w:val="24"/>
          <w:szCs w:val="24"/>
          <w:lang w:val="es-ES"/>
        </w:rPr>
        <w:t xml:space="preserve">Pago de intereses y comisiones de </w:t>
      </w:r>
      <w:r w:rsidR="00916815" w:rsidRPr="00290403">
        <w:rPr>
          <w:rFonts w:ascii="Arial" w:hAnsi="Arial" w:cs="Arial"/>
          <w:sz w:val="24"/>
          <w:szCs w:val="24"/>
          <w:lang w:val="es-ES"/>
        </w:rPr>
        <w:t xml:space="preserve">la </w:t>
      </w:r>
      <w:r w:rsidR="00093565" w:rsidRPr="00290403">
        <w:rPr>
          <w:rFonts w:ascii="Arial" w:hAnsi="Arial" w:cs="Arial"/>
          <w:sz w:val="24"/>
          <w:szCs w:val="24"/>
          <w:lang w:val="es-ES"/>
        </w:rPr>
        <w:t>Deuda incorporados en el Presupuesto Nacional.</w:t>
      </w:r>
    </w:p>
    <w:p w:rsidR="0057235D" w:rsidRPr="00290403" w:rsidRDefault="0057235D" w:rsidP="00290403">
      <w:pPr>
        <w:pStyle w:val="Prrafodelista"/>
        <w:spacing w:after="0" w:line="240" w:lineRule="auto"/>
        <w:ind w:left="0"/>
        <w:jc w:val="both"/>
        <w:rPr>
          <w:rFonts w:ascii="Arial" w:hAnsi="Arial" w:cs="Arial"/>
          <w:sz w:val="24"/>
          <w:szCs w:val="24"/>
          <w:lang w:val="es-ES"/>
        </w:rPr>
      </w:pPr>
    </w:p>
    <w:p w:rsidR="007C6060" w:rsidRPr="00290403" w:rsidRDefault="00290403" w:rsidP="00290403">
      <w:pPr>
        <w:pStyle w:val="Prrafodelista"/>
        <w:spacing w:after="0" w:line="240" w:lineRule="auto"/>
        <w:ind w:left="0"/>
        <w:jc w:val="both"/>
        <w:rPr>
          <w:rFonts w:ascii="Arial" w:hAnsi="Arial" w:cs="Arial"/>
          <w:sz w:val="24"/>
          <w:szCs w:val="24"/>
          <w:lang w:val="es-ES"/>
        </w:rPr>
      </w:pPr>
      <w:r>
        <w:rPr>
          <w:rFonts w:ascii="Arial" w:hAnsi="Arial" w:cs="Arial"/>
          <w:sz w:val="24"/>
          <w:szCs w:val="24"/>
          <w:lang w:val="es-ES"/>
        </w:rPr>
        <w:t>m)</w:t>
      </w:r>
      <w:r>
        <w:rPr>
          <w:rFonts w:ascii="Arial" w:hAnsi="Arial" w:cs="Arial"/>
          <w:sz w:val="24"/>
          <w:szCs w:val="24"/>
          <w:lang w:val="es-ES"/>
        </w:rPr>
        <w:tab/>
      </w:r>
      <w:r w:rsidR="00FE73D0" w:rsidRPr="00290403">
        <w:rPr>
          <w:rFonts w:ascii="Arial" w:hAnsi="Arial" w:cs="Arial"/>
          <w:sz w:val="24"/>
          <w:szCs w:val="24"/>
          <w:lang w:val="es-ES"/>
        </w:rPr>
        <w:t>Pagos</w:t>
      </w:r>
      <w:r w:rsidR="00093565" w:rsidRPr="00290403">
        <w:rPr>
          <w:rFonts w:ascii="Arial" w:hAnsi="Arial" w:cs="Arial"/>
          <w:sz w:val="24"/>
          <w:szCs w:val="24"/>
          <w:lang w:val="es-ES"/>
        </w:rPr>
        <w:t xml:space="preserve"> al </w:t>
      </w:r>
      <w:r w:rsidR="00916815" w:rsidRPr="00290403">
        <w:rPr>
          <w:rFonts w:ascii="Arial" w:hAnsi="Arial" w:cs="Arial"/>
          <w:sz w:val="24"/>
          <w:szCs w:val="24"/>
          <w:lang w:val="es-ES"/>
        </w:rPr>
        <w:t>“</w:t>
      </w:r>
      <w:r w:rsidR="00093565" w:rsidRPr="00290403">
        <w:rPr>
          <w:rFonts w:ascii="Arial" w:hAnsi="Arial" w:cs="Arial"/>
          <w:sz w:val="24"/>
          <w:szCs w:val="24"/>
          <w:lang w:val="es-ES"/>
        </w:rPr>
        <w:t>Contrato de Gestión Interesada del Aeropuerto Internacional Juan Santamaría”</w:t>
      </w:r>
      <w:r w:rsidR="00FE73D0" w:rsidRPr="00290403">
        <w:rPr>
          <w:rFonts w:ascii="Arial" w:hAnsi="Arial" w:cs="Arial"/>
          <w:sz w:val="24"/>
          <w:szCs w:val="24"/>
          <w:lang w:val="es-ES"/>
        </w:rPr>
        <w:t xml:space="preserve"> y “</w:t>
      </w:r>
      <w:r w:rsidR="00FE73D0" w:rsidRPr="00290403">
        <w:rPr>
          <w:rFonts w:ascii="Arial" w:hAnsi="Arial" w:cs="Arial"/>
          <w:color w:val="000000"/>
          <w:sz w:val="24"/>
          <w:szCs w:val="24"/>
          <w:shd w:val="clear" w:color="auto" w:fill="FFFFFF"/>
          <w:lang w:val="es-ES"/>
        </w:rPr>
        <w:t>Contrato de Concesión de Obra Pública con Servicio del Aeropuerto Internacional Daniel Oduber Quirós”.</w:t>
      </w:r>
    </w:p>
    <w:p w:rsidR="0057235D" w:rsidRPr="00290403" w:rsidRDefault="0057235D" w:rsidP="00290403">
      <w:pPr>
        <w:pStyle w:val="Prrafodelista"/>
        <w:spacing w:after="0" w:line="240" w:lineRule="auto"/>
        <w:ind w:left="0"/>
        <w:jc w:val="both"/>
        <w:rPr>
          <w:rFonts w:ascii="Arial" w:hAnsi="Arial" w:cs="Arial"/>
          <w:sz w:val="24"/>
          <w:szCs w:val="24"/>
          <w:lang w:val="es-ES"/>
        </w:rPr>
      </w:pPr>
    </w:p>
    <w:p w:rsidR="00093565" w:rsidRPr="00290403" w:rsidRDefault="00290403" w:rsidP="00290403">
      <w:pPr>
        <w:pStyle w:val="Prrafodelista"/>
        <w:spacing w:after="0" w:line="240" w:lineRule="auto"/>
        <w:ind w:left="0"/>
        <w:jc w:val="both"/>
        <w:rPr>
          <w:rFonts w:ascii="Arial" w:hAnsi="Arial" w:cs="Arial"/>
          <w:sz w:val="24"/>
          <w:szCs w:val="24"/>
          <w:lang w:val="es-ES"/>
        </w:rPr>
      </w:pPr>
      <w:r>
        <w:rPr>
          <w:rFonts w:ascii="Arial" w:hAnsi="Arial" w:cs="Arial"/>
          <w:sz w:val="24"/>
          <w:szCs w:val="24"/>
          <w:lang w:val="es-ES"/>
        </w:rPr>
        <w:t>n)</w:t>
      </w:r>
      <w:r>
        <w:rPr>
          <w:rFonts w:ascii="Arial" w:hAnsi="Arial" w:cs="Arial"/>
          <w:sz w:val="24"/>
          <w:szCs w:val="24"/>
          <w:lang w:val="es-ES"/>
        </w:rPr>
        <w:tab/>
      </w:r>
      <w:r w:rsidR="00093565" w:rsidRPr="00290403">
        <w:rPr>
          <w:rFonts w:ascii="Arial" w:hAnsi="Arial" w:cs="Arial"/>
          <w:sz w:val="24"/>
          <w:szCs w:val="24"/>
          <w:lang w:val="es-ES"/>
        </w:rPr>
        <w:t>Montos ordenados en ejecución de sentencias judiciales en firme</w:t>
      </w:r>
      <w:r>
        <w:rPr>
          <w:rFonts w:ascii="Arial" w:hAnsi="Arial" w:cs="Arial"/>
          <w:sz w:val="24"/>
          <w:szCs w:val="24"/>
          <w:lang w:val="es-ES"/>
        </w:rPr>
        <w:t>.</w:t>
      </w:r>
    </w:p>
    <w:p w:rsidR="0057235D" w:rsidRPr="00290403" w:rsidRDefault="0057235D" w:rsidP="00290403">
      <w:pPr>
        <w:pStyle w:val="Prrafodelista"/>
        <w:spacing w:after="0" w:line="240" w:lineRule="auto"/>
        <w:ind w:left="0"/>
        <w:jc w:val="both"/>
        <w:rPr>
          <w:rFonts w:ascii="Arial" w:hAnsi="Arial" w:cs="Arial"/>
          <w:sz w:val="24"/>
          <w:szCs w:val="24"/>
          <w:lang w:val="es-ES"/>
        </w:rPr>
      </w:pPr>
    </w:p>
    <w:p w:rsidR="0057235D" w:rsidRPr="00290403" w:rsidRDefault="00290403"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ARTÍCULO 2-</w:t>
      </w:r>
      <w:r w:rsidRPr="00290403">
        <w:rPr>
          <w:rFonts w:ascii="Arial" w:hAnsi="Arial" w:cs="Arial"/>
          <w:sz w:val="24"/>
          <w:szCs w:val="24"/>
          <w:lang w:val="es-ES"/>
        </w:rPr>
        <w:tab/>
      </w:r>
      <w:r w:rsidR="00F013E6" w:rsidRPr="00290403">
        <w:rPr>
          <w:rFonts w:ascii="Arial" w:hAnsi="Arial" w:cs="Arial"/>
          <w:sz w:val="24"/>
          <w:szCs w:val="24"/>
          <w:lang w:val="es-ES"/>
        </w:rPr>
        <w:t xml:space="preserve">Se modifica el inciso </w:t>
      </w:r>
      <w:r w:rsidR="00992233" w:rsidRPr="00290403">
        <w:rPr>
          <w:rFonts w:ascii="Arial" w:hAnsi="Arial" w:cs="Arial"/>
          <w:sz w:val="24"/>
          <w:szCs w:val="24"/>
          <w:lang w:val="es-ES"/>
        </w:rPr>
        <w:t>e</w:t>
      </w:r>
      <w:r w:rsidR="00F013E6" w:rsidRPr="00290403">
        <w:rPr>
          <w:rFonts w:ascii="Arial" w:hAnsi="Arial" w:cs="Arial"/>
          <w:sz w:val="24"/>
          <w:szCs w:val="24"/>
          <w:lang w:val="es-ES"/>
        </w:rPr>
        <w:t xml:space="preserve">) del artículo </w:t>
      </w:r>
      <w:r w:rsidR="00992233" w:rsidRPr="00290403">
        <w:rPr>
          <w:rFonts w:ascii="Arial" w:hAnsi="Arial" w:cs="Arial"/>
          <w:sz w:val="24"/>
          <w:szCs w:val="24"/>
          <w:lang w:val="es-ES"/>
        </w:rPr>
        <w:t>8</w:t>
      </w:r>
      <w:r w:rsidR="00F013E6" w:rsidRPr="00290403">
        <w:rPr>
          <w:rFonts w:ascii="Arial" w:hAnsi="Arial" w:cs="Arial"/>
          <w:sz w:val="24"/>
          <w:szCs w:val="24"/>
          <w:lang w:val="es-ES"/>
        </w:rPr>
        <w:t xml:space="preserve"> del Título IV “Responsabilidad Fiscal de la República”, capítulo I “Disposiciones Generales Objeto, Ámbito de Aplicación, Definiciones y Principios”, de la Ley No.9635, “Fortalecimiento de las Finanzas Públicas” de 3 de diciembre de 2018.</w:t>
      </w:r>
      <w:r w:rsidR="00030EF1" w:rsidRPr="00290403">
        <w:rPr>
          <w:rFonts w:ascii="Arial" w:hAnsi="Arial" w:cs="Arial"/>
          <w:sz w:val="24"/>
          <w:szCs w:val="24"/>
          <w:lang w:val="es-ES"/>
        </w:rPr>
        <w:t xml:space="preserve"> El texto es el siguiente:</w:t>
      </w:r>
    </w:p>
    <w:p w:rsidR="00290403" w:rsidRDefault="00290403" w:rsidP="00290403">
      <w:pPr>
        <w:pStyle w:val="Prrafodelista"/>
        <w:spacing w:after="0" w:line="240" w:lineRule="auto"/>
        <w:ind w:left="0"/>
        <w:jc w:val="both"/>
        <w:rPr>
          <w:rFonts w:ascii="Arial" w:hAnsi="Arial" w:cs="Arial"/>
          <w:sz w:val="24"/>
          <w:szCs w:val="24"/>
          <w:lang w:val="es-ES"/>
        </w:rPr>
      </w:pPr>
    </w:p>
    <w:p w:rsidR="007C6060" w:rsidRDefault="00290403" w:rsidP="00290403">
      <w:pPr>
        <w:pStyle w:val="Prrafodelista"/>
        <w:spacing w:after="0" w:line="240" w:lineRule="auto"/>
        <w:ind w:left="0"/>
        <w:jc w:val="both"/>
        <w:rPr>
          <w:rFonts w:ascii="Arial" w:hAnsi="Arial" w:cs="Arial"/>
          <w:sz w:val="24"/>
          <w:szCs w:val="24"/>
          <w:lang w:val="es-ES"/>
        </w:rPr>
      </w:pPr>
      <w:r>
        <w:rPr>
          <w:rFonts w:ascii="Arial" w:hAnsi="Arial" w:cs="Arial"/>
          <w:sz w:val="24"/>
          <w:szCs w:val="24"/>
          <w:lang w:val="es-ES"/>
        </w:rPr>
        <w:t>Artículo 8-</w:t>
      </w:r>
      <w:r>
        <w:rPr>
          <w:rFonts w:ascii="Arial" w:hAnsi="Arial" w:cs="Arial"/>
          <w:sz w:val="24"/>
          <w:szCs w:val="24"/>
          <w:lang w:val="es-ES"/>
        </w:rPr>
        <w:tab/>
      </w:r>
      <w:r w:rsidR="00413727" w:rsidRPr="00290403">
        <w:rPr>
          <w:rFonts w:ascii="Arial" w:hAnsi="Arial" w:cs="Arial"/>
          <w:sz w:val="24"/>
          <w:szCs w:val="24"/>
          <w:lang w:val="es-ES"/>
        </w:rPr>
        <w:t>Definiciones.</w:t>
      </w:r>
      <w:r>
        <w:rPr>
          <w:rFonts w:ascii="Arial" w:hAnsi="Arial" w:cs="Arial"/>
          <w:sz w:val="24"/>
          <w:szCs w:val="24"/>
          <w:lang w:val="es-ES"/>
        </w:rPr>
        <w:t xml:space="preserve"> </w:t>
      </w:r>
      <w:r w:rsidR="00413727" w:rsidRPr="00290403">
        <w:rPr>
          <w:rFonts w:ascii="Arial" w:hAnsi="Arial" w:cs="Arial"/>
          <w:sz w:val="24"/>
          <w:szCs w:val="24"/>
          <w:lang w:val="es-ES"/>
        </w:rPr>
        <w:t xml:space="preserve"> Para efectos de aplicación del presente título, se adoptan las siguientes definiciones:</w:t>
      </w:r>
    </w:p>
    <w:p w:rsidR="00290403" w:rsidRPr="00290403" w:rsidRDefault="00290403" w:rsidP="00290403">
      <w:pPr>
        <w:pStyle w:val="Prrafodelista"/>
        <w:spacing w:after="0" w:line="240" w:lineRule="auto"/>
        <w:ind w:left="0"/>
        <w:jc w:val="both"/>
        <w:rPr>
          <w:rFonts w:ascii="Arial" w:hAnsi="Arial" w:cs="Arial"/>
          <w:sz w:val="24"/>
          <w:szCs w:val="24"/>
          <w:lang w:val="es-ES"/>
        </w:rPr>
      </w:pPr>
    </w:p>
    <w:p w:rsidR="007C6060" w:rsidRPr="00290403" w:rsidRDefault="00992233" w:rsidP="00290403">
      <w:pPr>
        <w:pStyle w:val="Prrafodelista"/>
        <w:spacing w:after="0" w:line="240" w:lineRule="auto"/>
        <w:ind w:left="0"/>
        <w:jc w:val="both"/>
        <w:rPr>
          <w:rFonts w:ascii="Arial" w:hAnsi="Arial" w:cs="Arial"/>
          <w:sz w:val="24"/>
          <w:szCs w:val="24"/>
          <w:lang w:val="es-ES" w:eastAsia="es-CR"/>
        </w:rPr>
      </w:pPr>
      <w:r w:rsidRPr="00290403">
        <w:rPr>
          <w:rFonts w:ascii="Arial" w:hAnsi="Arial" w:cs="Arial"/>
          <w:sz w:val="24"/>
          <w:szCs w:val="24"/>
          <w:lang w:val="es-ES" w:eastAsia="es-CR"/>
        </w:rPr>
        <w:t>(…)</w:t>
      </w:r>
    </w:p>
    <w:p w:rsidR="007C6060" w:rsidRPr="00290403" w:rsidRDefault="007C6060" w:rsidP="00290403">
      <w:pPr>
        <w:pStyle w:val="Prrafodelista"/>
        <w:spacing w:after="0" w:line="240" w:lineRule="auto"/>
        <w:ind w:left="0"/>
        <w:jc w:val="both"/>
        <w:rPr>
          <w:rFonts w:ascii="Arial" w:hAnsi="Arial" w:cs="Arial"/>
          <w:sz w:val="24"/>
          <w:szCs w:val="24"/>
          <w:lang w:val="es-ES" w:eastAsia="es-CR"/>
        </w:rPr>
      </w:pPr>
    </w:p>
    <w:p w:rsidR="0057235D" w:rsidRPr="00290403" w:rsidRDefault="00290403" w:rsidP="00290403">
      <w:pPr>
        <w:pStyle w:val="Prrafodelista"/>
        <w:spacing w:after="0" w:line="240" w:lineRule="auto"/>
        <w:ind w:left="0"/>
        <w:jc w:val="both"/>
        <w:rPr>
          <w:rFonts w:ascii="Arial" w:hAnsi="Arial" w:cs="Arial"/>
          <w:sz w:val="24"/>
          <w:szCs w:val="24"/>
          <w:lang w:val="es-ES"/>
        </w:rPr>
      </w:pPr>
      <w:r>
        <w:rPr>
          <w:rFonts w:ascii="Arial" w:hAnsi="Arial" w:cs="Arial"/>
          <w:sz w:val="24"/>
          <w:szCs w:val="24"/>
          <w:lang w:val="es-ES"/>
        </w:rPr>
        <w:t>e)</w:t>
      </w:r>
      <w:r>
        <w:rPr>
          <w:rFonts w:ascii="Arial" w:hAnsi="Arial" w:cs="Arial"/>
          <w:sz w:val="24"/>
          <w:szCs w:val="24"/>
          <w:lang w:val="es-ES"/>
        </w:rPr>
        <w:tab/>
      </w:r>
      <w:r w:rsidR="00992233" w:rsidRPr="00290403">
        <w:rPr>
          <w:rFonts w:ascii="Arial" w:hAnsi="Arial" w:cs="Arial"/>
          <w:sz w:val="24"/>
          <w:szCs w:val="24"/>
          <w:lang w:val="es-ES"/>
        </w:rPr>
        <w:t>Promedio de crecimiento del PIB: se refiere al promedio de la tasa de crecimiento interanual del PIB nominal de los cuatro años previos al año en que se formula el presupuesto</w:t>
      </w:r>
      <w:r w:rsidR="0057235D" w:rsidRPr="00290403">
        <w:rPr>
          <w:rFonts w:ascii="Arial" w:hAnsi="Arial" w:cs="Arial"/>
          <w:sz w:val="24"/>
          <w:szCs w:val="24"/>
          <w:lang w:val="es-ES"/>
        </w:rPr>
        <w:t>.</w:t>
      </w:r>
    </w:p>
    <w:p w:rsidR="00960E19" w:rsidRPr="00290403" w:rsidRDefault="00960E19" w:rsidP="00290403">
      <w:pPr>
        <w:pStyle w:val="Prrafodelista"/>
        <w:spacing w:after="0" w:line="240" w:lineRule="auto"/>
        <w:ind w:left="0"/>
        <w:jc w:val="both"/>
        <w:rPr>
          <w:rFonts w:ascii="Arial" w:hAnsi="Arial" w:cs="Arial"/>
          <w:sz w:val="24"/>
          <w:szCs w:val="24"/>
          <w:lang w:val="es-ES"/>
        </w:rPr>
      </w:pPr>
    </w:p>
    <w:p w:rsidR="00705DF1" w:rsidRDefault="00290403"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ARTÍCULO 3-</w:t>
      </w:r>
      <w:r w:rsidRPr="00290403">
        <w:rPr>
          <w:rFonts w:ascii="Arial" w:hAnsi="Arial" w:cs="Arial"/>
          <w:sz w:val="24"/>
          <w:szCs w:val="24"/>
          <w:lang w:val="es-ES"/>
        </w:rPr>
        <w:tab/>
      </w:r>
      <w:r w:rsidR="00705DF1" w:rsidRPr="00290403">
        <w:rPr>
          <w:rFonts w:ascii="Arial" w:hAnsi="Arial" w:cs="Arial"/>
          <w:sz w:val="24"/>
          <w:szCs w:val="24"/>
          <w:lang w:val="es-ES"/>
        </w:rPr>
        <w:t>Se modifican los incisos a) y d) del artículo 11 del Título IV “Responsabilidad Fiscal de la República”, capítulo I</w:t>
      </w:r>
      <w:r w:rsidR="0061065F" w:rsidRPr="00290403">
        <w:rPr>
          <w:rFonts w:ascii="Arial" w:hAnsi="Arial" w:cs="Arial"/>
          <w:sz w:val="24"/>
          <w:szCs w:val="24"/>
          <w:lang w:val="es-ES"/>
        </w:rPr>
        <w:t>I</w:t>
      </w:r>
      <w:r w:rsidR="00705DF1" w:rsidRPr="00290403">
        <w:rPr>
          <w:rFonts w:ascii="Arial" w:hAnsi="Arial" w:cs="Arial"/>
          <w:sz w:val="24"/>
          <w:szCs w:val="24"/>
          <w:lang w:val="es-ES"/>
        </w:rPr>
        <w:t xml:space="preserve"> “Disposiciones </w:t>
      </w:r>
      <w:r w:rsidR="0061065F" w:rsidRPr="00290403">
        <w:rPr>
          <w:rFonts w:ascii="Arial" w:hAnsi="Arial" w:cs="Arial"/>
          <w:sz w:val="24"/>
          <w:szCs w:val="24"/>
          <w:lang w:val="es-ES"/>
        </w:rPr>
        <w:t>Atinentes a la Regla Fiscal</w:t>
      </w:r>
      <w:r w:rsidR="00705DF1" w:rsidRPr="00290403">
        <w:rPr>
          <w:rFonts w:ascii="Arial" w:hAnsi="Arial" w:cs="Arial"/>
          <w:sz w:val="24"/>
          <w:szCs w:val="24"/>
          <w:lang w:val="es-ES"/>
        </w:rPr>
        <w:t>”, de la Ley No.9635, “Fortalecimiento de las Finanzas</w:t>
      </w:r>
      <w:r w:rsidR="00705DF1" w:rsidRPr="00290403">
        <w:rPr>
          <w:rFonts w:ascii="Arial" w:hAnsi="Arial" w:cs="Arial"/>
          <w:b/>
          <w:sz w:val="24"/>
          <w:szCs w:val="24"/>
          <w:lang w:val="es-ES"/>
        </w:rPr>
        <w:t xml:space="preserve"> </w:t>
      </w:r>
      <w:r w:rsidR="00705DF1" w:rsidRPr="00290403">
        <w:rPr>
          <w:rFonts w:ascii="Arial" w:hAnsi="Arial" w:cs="Arial"/>
          <w:sz w:val="24"/>
          <w:szCs w:val="24"/>
          <w:lang w:val="es-ES"/>
        </w:rPr>
        <w:t>Públicas” de 3 de diciembre de 2018.</w:t>
      </w:r>
      <w:r>
        <w:rPr>
          <w:rFonts w:ascii="Arial" w:hAnsi="Arial" w:cs="Arial"/>
          <w:sz w:val="24"/>
          <w:szCs w:val="24"/>
          <w:lang w:val="es-ES"/>
        </w:rPr>
        <w:t xml:space="preserve"> </w:t>
      </w:r>
      <w:r w:rsidR="00030EF1" w:rsidRPr="00290403">
        <w:rPr>
          <w:rFonts w:ascii="Arial" w:hAnsi="Arial" w:cs="Arial"/>
          <w:sz w:val="24"/>
          <w:szCs w:val="24"/>
          <w:lang w:val="es-ES"/>
        </w:rPr>
        <w:t xml:space="preserve"> Los textos son los siguientes:</w:t>
      </w:r>
    </w:p>
    <w:p w:rsidR="00290403" w:rsidRPr="00290403" w:rsidRDefault="00290403" w:rsidP="00290403">
      <w:pPr>
        <w:spacing w:after="0" w:line="240" w:lineRule="auto"/>
        <w:jc w:val="both"/>
        <w:rPr>
          <w:rFonts w:ascii="Arial" w:hAnsi="Arial" w:cs="Arial"/>
          <w:sz w:val="24"/>
          <w:szCs w:val="24"/>
          <w:lang w:val="es-ES"/>
        </w:rPr>
      </w:pPr>
    </w:p>
    <w:p w:rsidR="007C6060" w:rsidRPr="00290403" w:rsidRDefault="00290403" w:rsidP="00290403">
      <w:pPr>
        <w:pStyle w:val="Prrafodelista"/>
        <w:spacing w:after="0" w:line="240" w:lineRule="auto"/>
        <w:ind w:left="0"/>
        <w:jc w:val="both"/>
        <w:rPr>
          <w:rFonts w:ascii="Arial" w:eastAsia="Times New Roman" w:hAnsi="Arial" w:cs="Arial"/>
          <w:color w:val="000000"/>
          <w:sz w:val="24"/>
          <w:szCs w:val="24"/>
          <w:lang w:val="es-ES" w:eastAsia="es-CR"/>
        </w:rPr>
      </w:pPr>
      <w:r>
        <w:rPr>
          <w:rFonts w:ascii="Arial" w:eastAsia="Times New Roman" w:hAnsi="Arial" w:cs="Arial"/>
          <w:color w:val="000000"/>
          <w:sz w:val="24"/>
          <w:szCs w:val="24"/>
          <w:lang w:val="es-ES" w:eastAsia="es-CR"/>
        </w:rPr>
        <w:t>Artículo 11-</w:t>
      </w:r>
      <w:r>
        <w:rPr>
          <w:rFonts w:ascii="Arial" w:eastAsia="Times New Roman" w:hAnsi="Arial" w:cs="Arial"/>
          <w:color w:val="000000"/>
          <w:sz w:val="24"/>
          <w:szCs w:val="24"/>
          <w:lang w:val="es-ES" w:eastAsia="es-CR"/>
        </w:rPr>
        <w:tab/>
      </w:r>
      <w:r w:rsidR="00C977D6" w:rsidRPr="00290403">
        <w:rPr>
          <w:rFonts w:ascii="Arial" w:eastAsia="Times New Roman" w:hAnsi="Arial" w:cs="Arial"/>
          <w:color w:val="000000"/>
          <w:sz w:val="24"/>
          <w:szCs w:val="24"/>
          <w:lang w:val="es-ES" w:eastAsia="es-CR"/>
        </w:rPr>
        <w:t>Rangos de deuda que deben considerarse para determinar el crecimiento del gasto corriente</w:t>
      </w:r>
    </w:p>
    <w:p w:rsidR="007C6060" w:rsidRPr="00290403" w:rsidRDefault="007C6060" w:rsidP="00290403">
      <w:pPr>
        <w:pStyle w:val="Prrafodelista"/>
        <w:spacing w:after="0" w:line="240" w:lineRule="auto"/>
        <w:ind w:left="0"/>
        <w:jc w:val="both"/>
        <w:rPr>
          <w:rFonts w:ascii="Arial" w:eastAsia="Times New Roman" w:hAnsi="Arial" w:cs="Arial"/>
          <w:color w:val="000000"/>
          <w:sz w:val="24"/>
          <w:szCs w:val="24"/>
          <w:lang w:val="es-ES" w:eastAsia="es-CR"/>
        </w:rPr>
      </w:pPr>
    </w:p>
    <w:p w:rsidR="00C977D6" w:rsidRPr="00290403" w:rsidRDefault="00C977D6" w:rsidP="00290403">
      <w:pPr>
        <w:pStyle w:val="Prrafodelista"/>
        <w:spacing w:after="0" w:line="240" w:lineRule="auto"/>
        <w:ind w:left="0"/>
        <w:jc w:val="both"/>
        <w:rPr>
          <w:rFonts w:ascii="Arial" w:hAnsi="Arial" w:cs="Arial"/>
          <w:sz w:val="24"/>
          <w:szCs w:val="24"/>
          <w:lang w:val="es-ES" w:eastAsia="es-CR"/>
        </w:rPr>
      </w:pPr>
      <w:r w:rsidRPr="00290403">
        <w:rPr>
          <w:rFonts w:ascii="Arial" w:hAnsi="Arial" w:cs="Arial"/>
          <w:sz w:val="24"/>
          <w:szCs w:val="24"/>
          <w:lang w:val="es-ES" w:eastAsia="es-CR"/>
        </w:rPr>
        <w:t>El gasto corriente de los presupuestos de los entes y los órganos del sector público no financiero crecerá según los siguientes parámetros de deuda del Gobierno central:</w:t>
      </w:r>
    </w:p>
    <w:p w:rsidR="00561AF6" w:rsidRPr="00290403" w:rsidRDefault="00561AF6" w:rsidP="00290403">
      <w:pPr>
        <w:pStyle w:val="Prrafodelista"/>
        <w:spacing w:after="0" w:line="240" w:lineRule="auto"/>
        <w:ind w:left="0"/>
        <w:jc w:val="both"/>
        <w:rPr>
          <w:rFonts w:ascii="Arial" w:hAnsi="Arial" w:cs="Arial"/>
          <w:sz w:val="24"/>
          <w:szCs w:val="24"/>
          <w:lang w:val="es-ES" w:eastAsia="es-CR"/>
        </w:rPr>
      </w:pPr>
    </w:p>
    <w:p w:rsidR="007C6060" w:rsidRDefault="00290403" w:rsidP="00290403">
      <w:pPr>
        <w:pStyle w:val="Prrafodelista"/>
        <w:spacing w:after="0" w:line="240" w:lineRule="auto"/>
        <w:ind w:left="0"/>
        <w:jc w:val="both"/>
        <w:rPr>
          <w:rFonts w:ascii="Arial" w:eastAsia="Times New Roman" w:hAnsi="Arial" w:cs="Arial"/>
          <w:color w:val="000000"/>
          <w:sz w:val="24"/>
          <w:szCs w:val="24"/>
          <w:lang w:val="es-ES" w:eastAsia="es-CR"/>
        </w:rPr>
      </w:pPr>
      <w:r>
        <w:rPr>
          <w:rFonts w:ascii="Arial" w:eastAsia="Times New Roman" w:hAnsi="Arial" w:cs="Arial"/>
          <w:color w:val="000000"/>
          <w:sz w:val="24"/>
          <w:szCs w:val="24"/>
          <w:lang w:val="es-ES" w:eastAsia="es-CR"/>
        </w:rPr>
        <w:t>a)</w:t>
      </w:r>
      <w:r>
        <w:rPr>
          <w:rFonts w:ascii="Arial" w:eastAsia="Times New Roman" w:hAnsi="Arial" w:cs="Arial"/>
          <w:color w:val="000000"/>
          <w:sz w:val="24"/>
          <w:szCs w:val="24"/>
          <w:lang w:val="es-ES" w:eastAsia="es-CR"/>
        </w:rPr>
        <w:tab/>
      </w:r>
      <w:r w:rsidR="00445584" w:rsidRPr="00290403">
        <w:rPr>
          <w:rFonts w:ascii="Arial" w:eastAsia="Times New Roman" w:hAnsi="Arial" w:cs="Arial"/>
          <w:color w:val="000000"/>
          <w:sz w:val="24"/>
          <w:szCs w:val="24"/>
          <w:lang w:val="es-ES" w:eastAsia="es-CR"/>
        </w:rPr>
        <w:t>Cuando la deuda al cierre del ejercicio presupuestario anterior al año de aplicación de la regla fiscal sea menor al treinta por ciento (30%) del PIB, el crecimiento interanual del gasto corriente no sobrepasará el promedio del crecimiento del PIB nominal.</w:t>
      </w:r>
    </w:p>
    <w:p w:rsidR="00290403" w:rsidRPr="00290403" w:rsidRDefault="00290403" w:rsidP="00290403">
      <w:pPr>
        <w:pStyle w:val="Prrafodelista"/>
        <w:spacing w:after="0" w:line="240" w:lineRule="auto"/>
        <w:ind w:left="0"/>
        <w:jc w:val="both"/>
        <w:rPr>
          <w:rFonts w:ascii="Arial" w:eastAsia="Times New Roman" w:hAnsi="Arial" w:cs="Arial"/>
          <w:color w:val="000000"/>
          <w:sz w:val="24"/>
          <w:szCs w:val="24"/>
          <w:lang w:val="es-ES" w:eastAsia="es-CR"/>
        </w:rPr>
      </w:pPr>
    </w:p>
    <w:p w:rsidR="0057235D" w:rsidRPr="00290403" w:rsidRDefault="00445584" w:rsidP="00290403">
      <w:pPr>
        <w:pStyle w:val="Prrafodelista"/>
        <w:spacing w:after="0" w:line="240" w:lineRule="auto"/>
        <w:ind w:left="0"/>
        <w:jc w:val="both"/>
        <w:rPr>
          <w:rFonts w:ascii="Arial" w:eastAsia="Times New Roman" w:hAnsi="Arial" w:cs="Arial"/>
          <w:color w:val="000000"/>
          <w:sz w:val="24"/>
          <w:szCs w:val="24"/>
          <w:lang w:val="es-ES" w:eastAsia="es-CR"/>
        </w:rPr>
      </w:pPr>
      <w:r w:rsidRPr="00290403">
        <w:rPr>
          <w:rFonts w:ascii="Arial" w:eastAsia="Times New Roman" w:hAnsi="Arial" w:cs="Arial"/>
          <w:color w:val="000000"/>
          <w:sz w:val="24"/>
          <w:szCs w:val="24"/>
          <w:lang w:val="es-ES" w:eastAsia="es-CR"/>
        </w:rPr>
        <w:t>(…)</w:t>
      </w:r>
    </w:p>
    <w:p w:rsidR="00561AF6" w:rsidRPr="00290403" w:rsidRDefault="00561AF6" w:rsidP="00290403">
      <w:pPr>
        <w:pStyle w:val="Prrafodelista"/>
        <w:spacing w:after="0" w:line="240" w:lineRule="auto"/>
        <w:ind w:left="0"/>
        <w:jc w:val="both"/>
        <w:rPr>
          <w:rFonts w:ascii="Arial" w:eastAsia="Times New Roman" w:hAnsi="Arial" w:cs="Arial"/>
          <w:color w:val="000000"/>
          <w:sz w:val="24"/>
          <w:szCs w:val="24"/>
          <w:lang w:val="es-ES" w:eastAsia="es-CR"/>
        </w:rPr>
      </w:pPr>
    </w:p>
    <w:p w:rsidR="00445584" w:rsidRPr="00290403" w:rsidRDefault="00290403" w:rsidP="00290403">
      <w:pPr>
        <w:pStyle w:val="Prrafodelista"/>
        <w:spacing w:after="0" w:line="240" w:lineRule="auto"/>
        <w:ind w:left="0"/>
        <w:jc w:val="both"/>
        <w:rPr>
          <w:rFonts w:ascii="Arial" w:hAnsi="Arial" w:cs="Arial"/>
          <w:sz w:val="24"/>
          <w:szCs w:val="24"/>
          <w:lang w:val="es-ES" w:eastAsia="es-CR"/>
        </w:rPr>
      </w:pPr>
      <w:r>
        <w:rPr>
          <w:rFonts w:ascii="Arial" w:hAnsi="Arial" w:cs="Arial"/>
          <w:sz w:val="24"/>
          <w:szCs w:val="24"/>
          <w:lang w:val="es-ES" w:eastAsia="es-CR"/>
        </w:rPr>
        <w:t>d)</w:t>
      </w:r>
      <w:r>
        <w:rPr>
          <w:rFonts w:ascii="Arial" w:hAnsi="Arial" w:cs="Arial"/>
          <w:sz w:val="24"/>
          <w:szCs w:val="24"/>
          <w:lang w:val="es-ES" w:eastAsia="es-CR"/>
        </w:rPr>
        <w:tab/>
      </w:r>
      <w:r w:rsidR="00445584" w:rsidRPr="00290403">
        <w:rPr>
          <w:rFonts w:ascii="Arial" w:hAnsi="Arial" w:cs="Arial"/>
          <w:sz w:val="24"/>
          <w:szCs w:val="24"/>
          <w:lang w:val="es-ES" w:eastAsia="es-CR"/>
        </w:rPr>
        <w:t>Cuando la deuda al cierre del ejercicio presupuestario, anterior al año de aplicación de la regla fiscal, sea igual o mayor al sesenta por ciento (60%) del PIB, el crecimiento interanual del gasto corriente no sobrepasará el sesenta y cinco por ciento (65%) del promedio del crecimiento del PIB nominal.</w:t>
      </w:r>
    </w:p>
    <w:p w:rsidR="008C4A2C" w:rsidRDefault="00290403"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ARTÍCULO 4-</w:t>
      </w:r>
      <w:r w:rsidRPr="00290403">
        <w:rPr>
          <w:rFonts w:ascii="Arial" w:hAnsi="Arial" w:cs="Arial"/>
          <w:sz w:val="24"/>
          <w:szCs w:val="24"/>
          <w:lang w:val="es-ES"/>
        </w:rPr>
        <w:tab/>
      </w:r>
      <w:r w:rsidR="008C4A2C" w:rsidRPr="00290403">
        <w:rPr>
          <w:rFonts w:ascii="Arial" w:hAnsi="Arial" w:cs="Arial"/>
          <w:sz w:val="24"/>
          <w:szCs w:val="24"/>
          <w:lang w:val="es-ES"/>
        </w:rPr>
        <w:t xml:space="preserve">Se modifica </w:t>
      </w:r>
      <w:r w:rsidR="00306CE1" w:rsidRPr="00290403">
        <w:rPr>
          <w:rFonts w:ascii="Arial" w:hAnsi="Arial" w:cs="Arial"/>
          <w:sz w:val="24"/>
          <w:szCs w:val="24"/>
          <w:lang w:val="es-ES"/>
        </w:rPr>
        <w:t>el</w:t>
      </w:r>
      <w:r w:rsidR="008C4A2C" w:rsidRPr="00290403">
        <w:rPr>
          <w:rFonts w:ascii="Arial" w:hAnsi="Arial" w:cs="Arial"/>
          <w:sz w:val="24"/>
          <w:szCs w:val="24"/>
          <w:lang w:val="es-ES"/>
        </w:rPr>
        <w:t xml:space="preserve"> artículo </w:t>
      </w:r>
      <w:r w:rsidR="00306CE1" w:rsidRPr="00290403">
        <w:rPr>
          <w:rFonts w:ascii="Arial" w:hAnsi="Arial" w:cs="Arial"/>
          <w:sz w:val="24"/>
          <w:szCs w:val="24"/>
          <w:lang w:val="es-ES"/>
        </w:rPr>
        <w:t>12</w:t>
      </w:r>
      <w:r w:rsidR="008C4A2C" w:rsidRPr="00290403">
        <w:rPr>
          <w:rFonts w:ascii="Arial" w:hAnsi="Arial" w:cs="Arial"/>
          <w:sz w:val="24"/>
          <w:szCs w:val="24"/>
          <w:lang w:val="es-ES"/>
        </w:rPr>
        <w:t xml:space="preserve"> del Título IV “Responsabilidad Fiscal de la República”, capítulo II “Disposiciones Atinentes a la Regla Fiscal”, de la Ley No.9635, “Fortalecimiento de las Finanzas Públicas” de 3 de diciembre de 2018.</w:t>
      </w:r>
      <w:r w:rsidR="00030EF1" w:rsidRPr="00290403">
        <w:rPr>
          <w:rFonts w:ascii="Arial" w:hAnsi="Arial" w:cs="Arial"/>
          <w:sz w:val="24"/>
          <w:szCs w:val="24"/>
          <w:lang w:val="es-ES"/>
        </w:rPr>
        <w:t xml:space="preserve"> El texto es el siguiente:</w:t>
      </w:r>
    </w:p>
    <w:p w:rsidR="00290403" w:rsidRPr="00290403" w:rsidRDefault="00290403" w:rsidP="00290403">
      <w:pPr>
        <w:spacing w:after="0" w:line="240" w:lineRule="auto"/>
        <w:jc w:val="both"/>
        <w:rPr>
          <w:rFonts w:ascii="Arial" w:hAnsi="Arial" w:cs="Arial"/>
          <w:sz w:val="24"/>
          <w:szCs w:val="24"/>
          <w:lang w:val="es-ES"/>
        </w:rPr>
      </w:pPr>
    </w:p>
    <w:p w:rsidR="003E48A8" w:rsidRPr="00290403" w:rsidRDefault="00290403" w:rsidP="00290403">
      <w:pPr>
        <w:pStyle w:val="Prrafodelista"/>
        <w:spacing w:after="0" w:line="240" w:lineRule="auto"/>
        <w:ind w:left="0"/>
        <w:jc w:val="both"/>
        <w:rPr>
          <w:rFonts w:ascii="Arial" w:hAnsi="Arial" w:cs="Arial"/>
          <w:sz w:val="24"/>
          <w:szCs w:val="24"/>
          <w:lang w:val="es-ES"/>
        </w:rPr>
      </w:pPr>
      <w:r>
        <w:rPr>
          <w:rFonts w:ascii="Arial" w:hAnsi="Arial" w:cs="Arial"/>
          <w:sz w:val="24"/>
          <w:szCs w:val="24"/>
          <w:lang w:val="es-ES"/>
        </w:rPr>
        <w:t>Artículo 12-</w:t>
      </w:r>
      <w:r>
        <w:rPr>
          <w:rFonts w:ascii="Arial" w:hAnsi="Arial" w:cs="Arial"/>
          <w:sz w:val="24"/>
          <w:szCs w:val="24"/>
          <w:lang w:val="es-ES"/>
        </w:rPr>
        <w:tab/>
      </w:r>
      <w:r w:rsidR="003E48A8" w:rsidRPr="00290403">
        <w:rPr>
          <w:rFonts w:ascii="Arial" w:hAnsi="Arial" w:cs="Arial"/>
          <w:sz w:val="24"/>
          <w:szCs w:val="24"/>
          <w:lang w:val="es-ES"/>
        </w:rPr>
        <w:t>Periodos de crecimiento económico extraordinario. Cuando el crecimiento del PIB real supere el seis por ciento (6%), durante dos años consecutivos, el Ministerio de Hacienda podrá decidir el parámetro de límite al crecimiento del gasto corriente, el cual no podrá superar el 85% del crecimiento promedio del PIB</w:t>
      </w:r>
      <w:r>
        <w:rPr>
          <w:rFonts w:ascii="Arial" w:hAnsi="Arial" w:cs="Arial"/>
          <w:sz w:val="24"/>
          <w:szCs w:val="24"/>
          <w:lang w:val="es-ES"/>
        </w:rPr>
        <w:t xml:space="preserve"> nominal de los últimos 4 años.</w:t>
      </w:r>
    </w:p>
    <w:p w:rsidR="002B7386" w:rsidRPr="00290403" w:rsidRDefault="002B7386" w:rsidP="00290403">
      <w:pPr>
        <w:pStyle w:val="Prrafodelista"/>
        <w:spacing w:after="0" w:line="240" w:lineRule="auto"/>
        <w:ind w:left="0"/>
        <w:jc w:val="both"/>
        <w:rPr>
          <w:rFonts w:ascii="Arial" w:hAnsi="Arial" w:cs="Arial"/>
          <w:sz w:val="24"/>
          <w:szCs w:val="24"/>
          <w:lang w:val="es-ES"/>
        </w:rPr>
      </w:pPr>
    </w:p>
    <w:p w:rsidR="003032DF" w:rsidRDefault="003032DF" w:rsidP="00290403">
      <w:pPr>
        <w:spacing w:after="0" w:line="240" w:lineRule="auto"/>
        <w:jc w:val="both"/>
        <w:rPr>
          <w:rFonts w:ascii="Arial" w:hAnsi="Arial" w:cs="Arial"/>
          <w:sz w:val="24"/>
          <w:szCs w:val="24"/>
          <w:lang w:val="es-ES"/>
        </w:rPr>
      </w:pPr>
      <w:r w:rsidRPr="00290403">
        <w:rPr>
          <w:rFonts w:ascii="Arial" w:hAnsi="Arial" w:cs="Arial"/>
          <w:sz w:val="24"/>
          <w:szCs w:val="24"/>
          <w:lang w:val="es-ES"/>
        </w:rPr>
        <w:t xml:space="preserve">ARTÍCULO </w:t>
      </w:r>
      <w:r w:rsidR="00145D62" w:rsidRPr="00290403">
        <w:rPr>
          <w:rFonts w:ascii="Arial" w:hAnsi="Arial" w:cs="Arial"/>
          <w:sz w:val="24"/>
          <w:szCs w:val="24"/>
          <w:lang w:val="es-ES"/>
        </w:rPr>
        <w:t>5</w:t>
      </w:r>
      <w:r w:rsidR="00290403" w:rsidRPr="00290403">
        <w:rPr>
          <w:rFonts w:ascii="Arial" w:hAnsi="Arial" w:cs="Arial"/>
          <w:sz w:val="24"/>
          <w:szCs w:val="24"/>
          <w:lang w:val="es-ES"/>
        </w:rPr>
        <w:t>-</w:t>
      </w:r>
      <w:r w:rsidR="00290403" w:rsidRPr="00290403">
        <w:rPr>
          <w:rFonts w:ascii="Arial" w:hAnsi="Arial" w:cs="Arial"/>
          <w:sz w:val="24"/>
          <w:szCs w:val="24"/>
          <w:lang w:val="es-ES"/>
        </w:rPr>
        <w:tab/>
      </w:r>
      <w:r w:rsidRPr="00290403">
        <w:rPr>
          <w:rFonts w:ascii="Arial" w:hAnsi="Arial" w:cs="Arial"/>
          <w:sz w:val="24"/>
          <w:szCs w:val="24"/>
          <w:lang w:val="es-ES"/>
        </w:rPr>
        <w:t xml:space="preserve">Se modifica </w:t>
      </w:r>
      <w:r w:rsidR="007D6327" w:rsidRPr="00290403">
        <w:rPr>
          <w:rFonts w:ascii="Arial" w:hAnsi="Arial" w:cs="Arial"/>
          <w:sz w:val="24"/>
          <w:szCs w:val="24"/>
          <w:lang w:val="es-ES"/>
        </w:rPr>
        <w:t xml:space="preserve">el </w:t>
      </w:r>
      <w:r w:rsidRPr="00290403">
        <w:rPr>
          <w:rFonts w:ascii="Arial" w:hAnsi="Arial" w:cs="Arial"/>
          <w:sz w:val="24"/>
          <w:szCs w:val="24"/>
          <w:lang w:val="es-ES"/>
        </w:rPr>
        <w:t>artículo 1</w:t>
      </w:r>
      <w:r w:rsidR="007D6327" w:rsidRPr="00290403">
        <w:rPr>
          <w:rFonts w:ascii="Arial" w:hAnsi="Arial" w:cs="Arial"/>
          <w:sz w:val="24"/>
          <w:szCs w:val="24"/>
          <w:lang w:val="es-ES"/>
        </w:rPr>
        <w:t>6</w:t>
      </w:r>
      <w:r w:rsidRPr="00290403">
        <w:rPr>
          <w:rFonts w:ascii="Arial" w:hAnsi="Arial" w:cs="Arial"/>
          <w:sz w:val="24"/>
          <w:szCs w:val="24"/>
          <w:lang w:val="es-ES"/>
        </w:rPr>
        <w:t xml:space="preserve"> del Título IV “Responsabilidad Fiscal de la República”, capítulo II</w:t>
      </w:r>
      <w:r w:rsidR="007D6327" w:rsidRPr="00290403">
        <w:rPr>
          <w:rFonts w:ascii="Arial" w:hAnsi="Arial" w:cs="Arial"/>
          <w:sz w:val="24"/>
          <w:szCs w:val="24"/>
          <w:lang w:val="es-ES"/>
        </w:rPr>
        <w:t>I</w:t>
      </w:r>
      <w:r w:rsidRPr="00290403">
        <w:rPr>
          <w:rFonts w:ascii="Arial" w:hAnsi="Arial" w:cs="Arial"/>
          <w:sz w:val="24"/>
          <w:szCs w:val="24"/>
          <w:lang w:val="es-ES"/>
        </w:rPr>
        <w:t xml:space="preserve"> “Disposiciones </w:t>
      </w:r>
      <w:r w:rsidR="007D6327" w:rsidRPr="00290403">
        <w:rPr>
          <w:rFonts w:ascii="Arial" w:hAnsi="Arial" w:cs="Arial"/>
          <w:sz w:val="24"/>
          <w:szCs w:val="24"/>
          <w:lang w:val="es-ES"/>
        </w:rPr>
        <w:t>de Responsabilidad Fiscal</w:t>
      </w:r>
      <w:r w:rsidRPr="00290403">
        <w:rPr>
          <w:rFonts w:ascii="Arial" w:hAnsi="Arial" w:cs="Arial"/>
          <w:sz w:val="24"/>
          <w:szCs w:val="24"/>
          <w:lang w:val="es-ES"/>
        </w:rPr>
        <w:t>”, de la Ley No.9635, “Fortalecimiento de las Finanzas Públicas” de 3 de diciembre de 2018.</w:t>
      </w:r>
      <w:r w:rsidR="00030EF1" w:rsidRPr="00290403">
        <w:rPr>
          <w:rFonts w:ascii="Arial" w:hAnsi="Arial" w:cs="Arial"/>
          <w:sz w:val="24"/>
          <w:szCs w:val="24"/>
          <w:lang w:val="es-ES"/>
        </w:rPr>
        <w:t xml:space="preserve"> </w:t>
      </w:r>
      <w:r w:rsidR="00290403">
        <w:rPr>
          <w:rFonts w:ascii="Arial" w:hAnsi="Arial" w:cs="Arial"/>
          <w:sz w:val="24"/>
          <w:szCs w:val="24"/>
          <w:lang w:val="es-ES"/>
        </w:rPr>
        <w:t xml:space="preserve"> </w:t>
      </w:r>
      <w:r w:rsidR="00030EF1" w:rsidRPr="00290403">
        <w:rPr>
          <w:rFonts w:ascii="Arial" w:hAnsi="Arial" w:cs="Arial"/>
          <w:sz w:val="24"/>
          <w:szCs w:val="24"/>
          <w:lang w:val="es-ES"/>
        </w:rPr>
        <w:t>El texto es el siguiente:</w:t>
      </w:r>
    </w:p>
    <w:p w:rsidR="00290403" w:rsidRPr="00290403" w:rsidRDefault="00290403" w:rsidP="00290403">
      <w:pPr>
        <w:spacing w:after="0" w:line="240" w:lineRule="auto"/>
        <w:jc w:val="both"/>
        <w:rPr>
          <w:rFonts w:ascii="Arial" w:hAnsi="Arial" w:cs="Arial"/>
          <w:sz w:val="24"/>
          <w:szCs w:val="24"/>
          <w:lang w:val="es-ES"/>
        </w:rPr>
      </w:pPr>
    </w:p>
    <w:p w:rsidR="002C2E48" w:rsidRPr="00290403" w:rsidRDefault="00290403" w:rsidP="00290403">
      <w:pPr>
        <w:pStyle w:val="Prrafodelista"/>
        <w:spacing w:after="0" w:line="240" w:lineRule="auto"/>
        <w:ind w:left="0"/>
        <w:jc w:val="both"/>
        <w:rPr>
          <w:rFonts w:ascii="Arial" w:eastAsia="Times New Roman" w:hAnsi="Arial" w:cs="Arial"/>
          <w:color w:val="000000"/>
          <w:sz w:val="24"/>
          <w:szCs w:val="24"/>
          <w:lang w:val="es-ES" w:eastAsia="es-CR"/>
        </w:rPr>
      </w:pPr>
      <w:r>
        <w:rPr>
          <w:rFonts w:ascii="Arial" w:eastAsia="Times New Roman" w:hAnsi="Arial" w:cs="Arial"/>
          <w:color w:val="000000"/>
          <w:sz w:val="24"/>
          <w:szCs w:val="24"/>
          <w:lang w:val="es-ES" w:eastAsia="es-CR"/>
        </w:rPr>
        <w:t>Artículo 16-</w:t>
      </w:r>
      <w:r>
        <w:rPr>
          <w:rFonts w:ascii="Arial" w:eastAsia="Times New Roman" w:hAnsi="Arial" w:cs="Arial"/>
          <w:color w:val="000000"/>
          <w:sz w:val="24"/>
          <w:szCs w:val="24"/>
          <w:lang w:val="es-ES" w:eastAsia="es-CR"/>
        </w:rPr>
        <w:tab/>
      </w:r>
      <w:r w:rsidR="002C2E48" w:rsidRPr="00290403">
        <w:rPr>
          <w:rFonts w:ascii="Arial" w:eastAsia="Times New Roman" w:hAnsi="Arial" w:cs="Arial"/>
          <w:color w:val="000000"/>
          <w:sz w:val="24"/>
          <w:szCs w:val="24"/>
          <w:lang w:val="es-ES" w:eastAsia="es-CR"/>
        </w:rPr>
        <w:t xml:space="preserve">Cláusulas de escape. </w:t>
      </w:r>
      <w:r>
        <w:rPr>
          <w:rFonts w:ascii="Arial" w:eastAsia="Times New Roman" w:hAnsi="Arial" w:cs="Arial"/>
          <w:color w:val="000000"/>
          <w:sz w:val="24"/>
          <w:szCs w:val="24"/>
          <w:lang w:val="es-ES" w:eastAsia="es-CR"/>
        </w:rPr>
        <w:t xml:space="preserve"> </w:t>
      </w:r>
      <w:r w:rsidR="002C2E48" w:rsidRPr="00290403">
        <w:rPr>
          <w:rFonts w:ascii="Arial" w:eastAsia="Times New Roman" w:hAnsi="Arial" w:cs="Arial"/>
          <w:color w:val="000000"/>
          <w:sz w:val="24"/>
          <w:szCs w:val="24"/>
          <w:lang w:val="es-ES" w:eastAsia="es-CR"/>
        </w:rPr>
        <w:t>La aplicación de la regla fiscal establecida por el presente título se suspenderá en los siguientes casos:</w:t>
      </w:r>
    </w:p>
    <w:p w:rsidR="005F4B4C" w:rsidRPr="00290403" w:rsidRDefault="005F4B4C" w:rsidP="00290403">
      <w:pPr>
        <w:pStyle w:val="Prrafodelista"/>
        <w:spacing w:after="0" w:line="240" w:lineRule="auto"/>
        <w:ind w:left="0"/>
        <w:jc w:val="both"/>
        <w:rPr>
          <w:rFonts w:ascii="Arial" w:eastAsia="Times New Roman" w:hAnsi="Arial" w:cs="Arial"/>
          <w:color w:val="000000"/>
          <w:sz w:val="24"/>
          <w:szCs w:val="24"/>
          <w:lang w:val="es-ES" w:eastAsia="es-CR"/>
        </w:rPr>
      </w:pPr>
    </w:p>
    <w:p w:rsidR="000B4F28" w:rsidRDefault="002C2E48" w:rsidP="00290403">
      <w:pPr>
        <w:pStyle w:val="Prrafodelista"/>
        <w:numPr>
          <w:ilvl w:val="0"/>
          <w:numId w:val="17"/>
        </w:numPr>
        <w:spacing w:after="0" w:line="240" w:lineRule="auto"/>
        <w:ind w:left="0" w:firstLine="0"/>
        <w:jc w:val="both"/>
        <w:rPr>
          <w:rFonts w:ascii="Arial" w:eastAsia="Times New Roman" w:hAnsi="Arial" w:cs="Arial"/>
          <w:color w:val="000000"/>
          <w:sz w:val="24"/>
          <w:szCs w:val="24"/>
          <w:lang w:val="es-ES" w:eastAsia="es-CR"/>
        </w:rPr>
      </w:pPr>
      <w:r w:rsidRPr="00290403">
        <w:rPr>
          <w:rFonts w:ascii="Arial" w:eastAsia="Times New Roman" w:hAnsi="Arial" w:cs="Arial"/>
          <w:color w:val="000000"/>
          <w:sz w:val="24"/>
          <w:szCs w:val="24"/>
          <w:lang w:val="es-ES" w:eastAsia="es-CR"/>
        </w:rPr>
        <w:t>En caso de que se declare estado de emergencia nacional, entendido en los términos de lo dispuesto en la Ley N.° 8488, Ley Nacional de Emergencias y Prevención del Riesgo, de 22 de noviembre de 2005, y cuya atención implique una erogación de gasto corriente igual o superior al cero coma tres por ciento (0,3%) del PIB. En el caso de la suspensión de la aplicación de la regla fiscal no podrá exceder de dos ejercicios presupuestarios.</w:t>
      </w:r>
    </w:p>
    <w:p w:rsidR="00290403" w:rsidRPr="00290403" w:rsidRDefault="00290403" w:rsidP="00290403">
      <w:pPr>
        <w:pStyle w:val="Prrafodelista"/>
        <w:spacing w:after="0" w:line="240" w:lineRule="auto"/>
        <w:ind w:left="0"/>
        <w:jc w:val="both"/>
        <w:rPr>
          <w:rFonts w:ascii="Arial" w:eastAsia="Times New Roman" w:hAnsi="Arial" w:cs="Arial"/>
          <w:color w:val="000000"/>
          <w:sz w:val="24"/>
          <w:szCs w:val="24"/>
          <w:lang w:val="es-ES" w:eastAsia="es-CR"/>
        </w:rPr>
      </w:pPr>
    </w:p>
    <w:p w:rsidR="002C2E48" w:rsidRPr="00290403" w:rsidRDefault="002C2E48" w:rsidP="00290403">
      <w:pPr>
        <w:pStyle w:val="Prrafodelista"/>
        <w:spacing w:after="0" w:line="240" w:lineRule="auto"/>
        <w:ind w:left="0"/>
        <w:jc w:val="both"/>
        <w:rPr>
          <w:rFonts w:ascii="Arial" w:eastAsia="Times New Roman" w:hAnsi="Arial" w:cs="Arial"/>
          <w:color w:val="000000"/>
          <w:sz w:val="24"/>
          <w:szCs w:val="24"/>
          <w:lang w:val="es-ES" w:eastAsia="es-CR"/>
        </w:rPr>
      </w:pPr>
      <w:r w:rsidRPr="00290403">
        <w:rPr>
          <w:rFonts w:ascii="Arial" w:eastAsia="Times New Roman" w:hAnsi="Arial" w:cs="Arial"/>
          <w:color w:val="000000"/>
          <w:sz w:val="24"/>
          <w:szCs w:val="24"/>
          <w:lang w:val="es-ES" w:eastAsia="es-CR"/>
        </w:rPr>
        <w:t xml:space="preserve">En caso de declaratoria de emergencia, el Poder Ejecutivo con base en los acuerdos de la Comisión Nacional de Prevención de Riesgos y Atención de Emergencias, comunicará a la Asamblea Legislativa los montos de egresos corrientes exceptuados de la aplicación de la regla fiscal a los órganos y entidades que participen en la atención de la emergencia. </w:t>
      </w:r>
    </w:p>
    <w:p w:rsidR="000B4F28" w:rsidRPr="00290403" w:rsidRDefault="000B4F28" w:rsidP="00290403">
      <w:pPr>
        <w:pStyle w:val="Prrafodelista"/>
        <w:spacing w:after="0" w:line="240" w:lineRule="auto"/>
        <w:ind w:left="0"/>
        <w:jc w:val="both"/>
        <w:rPr>
          <w:rFonts w:ascii="Arial" w:eastAsia="Times New Roman" w:hAnsi="Arial" w:cs="Arial"/>
          <w:color w:val="000000"/>
          <w:sz w:val="24"/>
          <w:szCs w:val="24"/>
          <w:lang w:val="es-ES" w:eastAsia="es-CR"/>
        </w:rPr>
      </w:pPr>
    </w:p>
    <w:p w:rsidR="000B4F28" w:rsidRPr="00290403" w:rsidRDefault="00290403" w:rsidP="00290403">
      <w:pPr>
        <w:pStyle w:val="Prrafodelista"/>
        <w:spacing w:after="0" w:line="240" w:lineRule="auto"/>
        <w:ind w:left="0"/>
        <w:jc w:val="both"/>
        <w:rPr>
          <w:rFonts w:ascii="Arial" w:eastAsia="Times New Roman" w:hAnsi="Arial" w:cs="Arial"/>
          <w:color w:val="000000"/>
          <w:sz w:val="24"/>
          <w:szCs w:val="24"/>
          <w:lang w:val="es-ES" w:eastAsia="es-CR"/>
        </w:rPr>
      </w:pPr>
      <w:r>
        <w:rPr>
          <w:rFonts w:ascii="Arial" w:eastAsia="Times New Roman" w:hAnsi="Arial" w:cs="Arial"/>
          <w:color w:val="000000"/>
          <w:sz w:val="24"/>
          <w:szCs w:val="24"/>
          <w:lang w:val="es-ES" w:eastAsia="es-CR"/>
        </w:rPr>
        <w:t>b)</w:t>
      </w:r>
      <w:r>
        <w:rPr>
          <w:rFonts w:ascii="Arial" w:eastAsia="Times New Roman" w:hAnsi="Arial" w:cs="Arial"/>
          <w:color w:val="000000"/>
          <w:sz w:val="24"/>
          <w:szCs w:val="24"/>
          <w:lang w:val="es-ES" w:eastAsia="es-CR"/>
        </w:rPr>
        <w:tab/>
      </w:r>
      <w:r w:rsidR="002C2E48" w:rsidRPr="00290403">
        <w:rPr>
          <w:rFonts w:ascii="Arial" w:eastAsia="Times New Roman" w:hAnsi="Arial" w:cs="Arial"/>
          <w:color w:val="000000"/>
          <w:sz w:val="24"/>
          <w:szCs w:val="24"/>
          <w:lang w:val="es-ES" w:eastAsia="es-CR"/>
        </w:rPr>
        <w:t xml:space="preserve">En caso de que la economía atraviese por una recesión económica o se tengan proyecciones de crecimiento económico inferiores al uno por ciento (1%), la declaratoria la hará el ministro de Hacienda y el presidente de la República, previo informe rendido por el Banco Central de Costa Rica. </w:t>
      </w:r>
      <w:r>
        <w:rPr>
          <w:rFonts w:ascii="Arial" w:eastAsia="Times New Roman" w:hAnsi="Arial" w:cs="Arial"/>
          <w:color w:val="000000"/>
          <w:sz w:val="24"/>
          <w:szCs w:val="24"/>
          <w:lang w:val="es-ES" w:eastAsia="es-CR"/>
        </w:rPr>
        <w:t xml:space="preserve"> </w:t>
      </w:r>
      <w:r w:rsidR="002C2E48" w:rsidRPr="00290403">
        <w:rPr>
          <w:rFonts w:ascii="Arial" w:eastAsia="Times New Roman" w:hAnsi="Arial" w:cs="Arial"/>
          <w:color w:val="000000"/>
          <w:sz w:val="24"/>
          <w:szCs w:val="24"/>
          <w:lang w:val="es-ES" w:eastAsia="es-CR"/>
        </w:rPr>
        <w:t>Esta excepción se podrá mantener vigente hasta por un periodo máximo de dos años consecutivos, en aquellos casos en que persista una situación económica en la que el PIB real se mantenga por debajo del nivel anterior al del PIB real que motivó la excepción.</w:t>
      </w:r>
    </w:p>
    <w:p w:rsidR="000B4F28" w:rsidRPr="00290403" w:rsidRDefault="000B4F28" w:rsidP="00290403">
      <w:pPr>
        <w:pStyle w:val="Prrafodelista"/>
        <w:spacing w:after="0" w:line="240" w:lineRule="auto"/>
        <w:ind w:left="0"/>
        <w:jc w:val="both"/>
        <w:rPr>
          <w:rFonts w:ascii="Arial" w:eastAsia="Times New Roman" w:hAnsi="Arial" w:cs="Arial"/>
          <w:color w:val="000000"/>
          <w:sz w:val="24"/>
          <w:szCs w:val="24"/>
          <w:lang w:val="es-ES" w:eastAsia="es-CR"/>
        </w:rPr>
      </w:pPr>
    </w:p>
    <w:p w:rsidR="000B4F28" w:rsidRPr="00290403" w:rsidRDefault="002C2E48" w:rsidP="00290403">
      <w:pPr>
        <w:pStyle w:val="Prrafodelista"/>
        <w:spacing w:after="0" w:line="240" w:lineRule="auto"/>
        <w:ind w:left="0"/>
        <w:jc w:val="both"/>
        <w:rPr>
          <w:rFonts w:ascii="Arial" w:hAnsi="Arial" w:cs="Arial"/>
          <w:sz w:val="24"/>
          <w:szCs w:val="24"/>
          <w:lang w:val="es-ES" w:eastAsia="es-CR"/>
        </w:rPr>
      </w:pPr>
      <w:r w:rsidRPr="00290403">
        <w:rPr>
          <w:rFonts w:ascii="Arial" w:hAnsi="Arial" w:cs="Arial"/>
          <w:sz w:val="24"/>
          <w:szCs w:val="24"/>
          <w:lang w:val="es-ES" w:eastAsia="es-CR"/>
        </w:rPr>
        <w:t>En los casos en que la aplicación de la regla fiscal se haya suspendido por la causal señalada en el inciso a)</w:t>
      </w:r>
      <w:r w:rsidR="00047FFD" w:rsidRPr="00290403">
        <w:rPr>
          <w:rFonts w:ascii="Arial" w:hAnsi="Arial" w:cs="Arial"/>
          <w:sz w:val="24"/>
          <w:szCs w:val="24"/>
          <w:lang w:val="es-ES" w:eastAsia="es-CR"/>
        </w:rPr>
        <w:t xml:space="preserve"> del presente artículo</w:t>
      </w:r>
      <w:r w:rsidRPr="00290403">
        <w:rPr>
          <w:rFonts w:ascii="Arial" w:hAnsi="Arial" w:cs="Arial"/>
          <w:sz w:val="24"/>
          <w:szCs w:val="24"/>
          <w:lang w:val="es-ES" w:eastAsia="es-CR"/>
        </w:rPr>
        <w:t>, los montos exceptuados no se considerarán para el cálculo y verificación de la regla fiscal de las entidades y órganos participantes en la atención de la emergencia, para el o los dos periodos en que se autoricen.</w:t>
      </w:r>
    </w:p>
    <w:p w:rsidR="000B4F28" w:rsidRPr="00290403" w:rsidRDefault="000B4F28" w:rsidP="00290403">
      <w:pPr>
        <w:pStyle w:val="Prrafodelista"/>
        <w:spacing w:after="0" w:line="240" w:lineRule="auto"/>
        <w:ind w:left="0"/>
        <w:jc w:val="both"/>
        <w:rPr>
          <w:rFonts w:ascii="Arial" w:hAnsi="Arial" w:cs="Arial"/>
          <w:sz w:val="24"/>
          <w:szCs w:val="24"/>
          <w:lang w:val="es-ES" w:eastAsia="es-CR"/>
        </w:rPr>
      </w:pPr>
    </w:p>
    <w:p w:rsidR="002C2E48" w:rsidRPr="00290403" w:rsidRDefault="002C2E48" w:rsidP="00290403">
      <w:pPr>
        <w:pStyle w:val="Prrafodelista"/>
        <w:spacing w:after="0" w:line="240" w:lineRule="auto"/>
        <w:ind w:left="0"/>
        <w:jc w:val="both"/>
        <w:rPr>
          <w:rFonts w:ascii="Arial" w:hAnsi="Arial" w:cs="Arial"/>
          <w:sz w:val="24"/>
          <w:szCs w:val="24"/>
          <w:lang w:val="es-ES" w:eastAsia="es-CR"/>
        </w:rPr>
      </w:pPr>
      <w:r w:rsidRPr="00290403">
        <w:rPr>
          <w:rFonts w:ascii="Arial" w:hAnsi="Arial" w:cs="Arial"/>
          <w:sz w:val="24"/>
          <w:szCs w:val="24"/>
          <w:lang w:val="es-ES" w:eastAsia="es-CR"/>
        </w:rPr>
        <w:t xml:space="preserve">Mientras que en el caso del inciso b) del presente artículo, se restituirá la aplicación de la regla fiscal una vez expirado el plazo de suspensión. </w:t>
      </w:r>
      <w:r w:rsidR="00290403">
        <w:rPr>
          <w:rFonts w:ascii="Arial" w:hAnsi="Arial" w:cs="Arial"/>
          <w:sz w:val="24"/>
          <w:szCs w:val="24"/>
          <w:lang w:val="es-ES" w:eastAsia="es-CR"/>
        </w:rPr>
        <w:t xml:space="preserve"> </w:t>
      </w:r>
      <w:r w:rsidRPr="00290403">
        <w:rPr>
          <w:rFonts w:ascii="Arial" w:hAnsi="Arial" w:cs="Arial"/>
          <w:sz w:val="24"/>
          <w:szCs w:val="24"/>
          <w:lang w:val="es-ES" w:eastAsia="es-CR"/>
        </w:rPr>
        <w:t xml:space="preserve">La restitución se operará de manera gradual, durante un plazo de tres años, de manera que cada año se reduzca en un tercio la brecha entre los mayores egresos corrientes autorizados por la respectiva situación excepcional, hasta llegar al pleno cumplimiento de la regla fiscal. </w:t>
      </w:r>
      <w:r w:rsidR="00290403">
        <w:rPr>
          <w:rFonts w:ascii="Arial" w:hAnsi="Arial" w:cs="Arial"/>
          <w:sz w:val="24"/>
          <w:szCs w:val="24"/>
          <w:lang w:val="es-ES" w:eastAsia="es-CR"/>
        </w:rPr>
        <w:t xml:space="preserve"> </w:t>
      </w:r>
      <w:r w:rsidRPr="00290403">
        <w:rPr>
          <w:rFonts w:ascii="Arial" w:hAnsi="Arial" w:cs="Arial"/>
          <w:sz w:val="24"/>
          <w:szCs w:val="24"/>
          <w:lang w:val="es-ES" w:eastAsia="es-CR"/>
        </w:rPr>
        <w:t>El Ministerio de Hacienda comunicará el ajuste que deberá aplicarse de cada uno</w:t>
      </w:r>
      <w:r w:rsidR="00290403">
        <w:rPr>
          <w:rFonts w:ascii="Arial" w:hAnsi="Arial" w:cs="Arial"/>
          <w:sz w:val="24"/>
          <w:szCs w:val="24"/>
          <w:lang w:val="es-ES" w:eastAsia="es-CR"/>
        </w:rPr>
        <w:t xml:space="preserve"> de los años de la gradualidad.</w:t>
      </w:r>
    </w:p>
    <w:p w:rsidR="002B7386" w:rsidRPr="00290403" w:rsidRDefault="002B7386" w:rsidP="00290403">
      <w:pPr>
        <w:pStyle w:val="Prrafodelista"/>
        <w:spacing w:after="0" w:line="240" w:lineRule="auto"/>
        <w:ind w:left="0"/>
        <w:jc w:val="both"/>
        <w:rPr>
          <w:rFonts w:ascii="Arial" w:hAnsi="Arial" w:cs="Arial"/>
          <w:sz w:val="24"/>
          <w:szCs w:val="24"/>
          <w:lang w:val="es-ES" w:eastAsia="es-CR"/>
        </w:rPr>
      </w:pPr>
    </w:p>
    <w:p w:rsidR="00C977D6" w:rsidRPr="00290403" w:rsidRDefault="003F18C2" w:rsidP="00290403">
      <w:pPr>
        <w:spacing w:after="0" w:line="240" w:lineRule="auto"/>
        <w:rPr>
          <w:rFonts w:ascii="Arial" w:eastAsia="Times New Roman" w:hAnsi="Arial" w:cs="Arial"/>
          <w:color w:val="000000"/>
          <w:sz w:val="24"/>
          <w:szCs w:val="24"/>
          <w:lang w:val="es-ES" w:eastAsia="es-CR"/>
        </w:rPr>
      </w:pPr>
      <w:r w:rsidRPr="00290403">
        <w:rPr>
          <w:rFonts w:ascii="Arial" w:eastAsia="Times New Roman" w:hAnsi="Arial" w:cs="Arial"/>
          <w:color w:val="000000"/>
          <w:sz w:val="24"/>
          <w:szCs w:val="24"/>
          <w:lang w:val="es-ES" w:eastAsia="es-CR"/>
        </w:rPr>
        <w:t>Rige a partir de su publicación.</w:t>
      </w:r>
    </w:p>
    <w:p w:rsidR="000B4F28" w:rsidRPr="00290403" w:rsidRDefault="000B4F28" w:rsidP="00290403">
      <w:pPr>
        <w:spacing w:after="0" w:line="240" w:lineRule="auto"/>
        <w:rPr>
          <w:rFonts w:ascii="Arial" w:eastAsia="Times New Roman" w:hAnsi="Arial" w:cs="Arial"/>
          <w:color w:val="000000"/>
          <w:sz w:val="24"/>
          <w:szCs w:val="24"/>
          <w:lang w:val="es-ES" w:eastAsia="es-CR"/>
        </w:rPr>
      </w:pPr>
    </w:p>
    <w:p w:rsidR="00A72FD6" w:rsidRPr="00290403" w:rsidRDefault="00A72FD6" w:rsidP="00290403">
      <w:pPr>
        <w:spacing w:after="0" w:line="240" w:lineRule="auto"/>
        <w:jc w:val="both"/>
        <w:rPr>
          <w:rFonts w:ascii="Arial" w:eastAsia="Times New Roman" w:hAnsi="Arial" w:cs="Arial"/>
          <w:color w:val="000000"/>
          <w:sz w:val="24"/>
          <w:szCs w:val="24"/>
          <w:lang w:val="es-ES" w:eastAsia="es-CR"/>
        </w:rPr>
      </w:pPr>
      <w:r w:rsidRPr="00290403">
        <w:rPr>
          <w:rFonts w:ascii="Arial" w:eastAsia="Times New Roman" w:hAnsi="Arial" w:cs="Arial"/>
          <w:color w:val="000000"/>
          <w:sz w:val="24"/>
          <w:szCs w:val="24"/>
          <w:lang w:val="es-ES" w:eastAsia="es-CR"/>
        </w:rPr>
        <w:t xml:space="preserve">Dado en la Presidencia de la República, San José, a los </w:t>
      </w:r>
      <w:r w:rsidR="00145D62" w:rsidRPr="00290403">
        <w:rPr>
          <w:rFonts w:ascii="Arial" w:eastAsia="Times New Roman" w:hAnsi="Arial" w:cs="Arial"/>
          <w:color w:val="000000"/>
          <w:sz w:val="24"/>
          <w:szCs w:val="24"/>
          <w:lang w:val="es-ES" w:eastAsia="es-CR"/>
        </w:rPr>
        <w:t>siete días</w:t>
      </w:r>
      <w:r w:rsidRPr="00290403">
        <w:rPr>
          <w:rFonts w:ascii="Arial" w:eastAsia="Times New Roman" w:hAnsi="Arial" w:cs="Arial"/>
          <w:color w:val="000000"/>
          <w:sz w:val="24"/>
          <w:szCs w:val="24"/>
          <w:lang w:val="es-ES" w:eastAsia="es-CR"/>
        </w:rPr>
        <w:t xml:space="preserve"> del mes de septiembre</w:t>
      </w:r>
      <w:r w:rsidR="00145D62" w:rsidRPr="00290403">
        <w:rPr>
          <w:rFonts w:ascii="Arial" w:eastAsia="Times New Roman" w:hAnsi="Arial" w:cs="Arial"/>
          <w:color w:val="000000"/>
          <w:sz w:val="24"/>
          <w:szCs w:val="24"/>
          <w:lang w:val="es-ES" w:eastAsia="es-CR"/>
        </w:rPr>
        <w:t xml:space="preserve"> </w:t>
      </w:r>
      <w:r w:rsidRPr="00290403">
        <w:rPr>
          <w:rFonts w:ascii="Arial" w:eastAsia="Times New Roman" w:hAnsi="Arial" w:cs="Arial"/>
          <w:color w:val="000000"/>
          <w:sz w:val="24"/>
          <w:szCs w:val="24"/>
          <w:lang w:val="es-ES" w:eastAsia="es-CR"/>
        </w:rPr>
        <w:t>del año</w:t>
      </w:r>
      <w:r w:rsidR="00145D62" w:rsidRPr="00290403">
        <w:rPr>
          <w:rFonts w:ascii="Arial" w:eastAsia="Times New Roman" w:hAnsi="Arial" w:cs="Arial"/>
          <w:color w:val="000000"/>
          <w:sz w:val="24"/>
          <w:szCs w:val="24"/>
          <w:lang w:val="es-ES" w:eastAsia="es-CR"/>
        </w:rPr>
        <w:t xml:space="preserve"> </w:t>
      </w:r>
      <w:r w:rsidR="00290403">
        <w:rPr>
          <w:rFonts w:ascii="Arial" w:eastAsia="Times New Roman" w:hAnsi="Arial" w:cs="Arial"/>
          <w:color w:val="000000"/>
          <w:sz w:val="24"/>
          <w:szCs w:val="24"/>
          <w:lang w:val="es-ES" w:eastAsia="es-CR"/>
        </w:rPr>
        <w:t>dos mil veintidós.</w:t>
      </w:r>
    </w:p>
    <w:p w:rsidR="00A72FD6" w:rsidRPr="00290403" w:rsidRDefault="00A72FD6" w:rsidP="00290403">
      <w:pPr>
        <w:spacing w:after="0" w:line="240" w:lineRule="auto"/>
        <w:jc w:val="both"/>
        <w:rPr>
          <w:rFonts w:ascii="Arial" w:eastAsia="Times New Roman" w:hAnsi="Arial" w:cs="Arial"/>
          <w:color w:val="000000"/>
          <w:sz w:val="24"/>
          <w:szCs w:val="24"/>
          <w:lang w:val="es-ES" w:eastAsia="es-CR"/>
        </w:rPr>
      </w:pPr>
    </w:p>
    <w:p w:rsidR="005021C7" w:rsidRPr="005021C7" w:rsidRDefault="005021C7" w:rsidP="005021C7">
      <w:pPr>
        <w:pBdr>
          <w:top w:val="nil"/>
          <w:left w:val="nil"/>
          <w:bottom w:val="nil"/>
          <w:right w:val="nil"/>
          <w:between w:val="nil"/>
        </w:pBdr>
        <w:spacing w:after="0" w:line="240" w:lineRule="auto"/>
        <w:jc w:val="both"/>
        <w:rPr>
          <w:rFonts w:ascii="Arial" w:eastAsia="Arial" w:hAnsi="Arial" w:cs="Arial"/>
          <w:sz w:val="24"/>
          <w:szCs w:val="24"/>
          <w:lang w:val="es-ES_tradnl" w:eastAsia="es-ES_tradnl"/>
        </w:rPr>
      </w:pPr>
    </w:p>
    <w:p w:rsidR="005021C7" w:rsidRPr="005021C7" w:rsidRDefault="005021C7" w:rsidP="005021C7">
      <w:pPr>
        <w:spacing w:after="0" w:line="240" w:lineRule="auto"/>
        <w:jc w:val="center"/>
        <w:rPr>
          <w:rFonts w:ascii="Arial" w:eastAsia="Arial" w:hAnsi="Arial" w:cs="Arial"/>
          <w:sz w:val="24"/>
          <w:szCs w:val="24"/>
          <w:lang w:val="es-ES_tradnl" w:eastAsia="es-ES_tradnl"/>
        </w:rPr>
      </w:pPr>
      <w:r w:rsidRPr="005021C7">
        <w:rPr>
          <w:rFonts w:ascii="Arial" w:eastAsia="Arial" w:hAnsi="Arial" w:cs="Arial"/>
          <w:sz w:val="24"/>
          <w:szCs w:val="24"/>
          <w:lang w:val="es-ES_tradnl" w:eastAsia="es-ES_tradnl"/>
        </w:rPr>
        <w:t>RODRIGO CHAVES ROBLES</w:t>
      </w:r>
    </w:p>
    <w:p w:rsidR="005021C7" w:rsidRPr="005021C7" w:rsidRDefault="005021C7" w:rsidP="005021C7">
      <w:pPr>
        <w:spacing w:after="0" w:line="240" w:lineRule="auto"/>
        <w:rPr>
          <w:rFonts w:ascii="Arial" w:eastAsia="Arial" w:hAnsi="Arial" w:cs="Arial"/>
          <w:sz w:val="24"/>
          <w:szCs w:val="24"/>
          <w:lang w:val="es-ES_tradnl" w:eastAsia="es-ES_tradnl"/>
        </w:rPr>
      </w:pPr>
    </w:p>
    <w:p w:rsidR="005021C7" w:rsidRPr="005021C7" w:rsidRDefault="005021C7" w:rsidP="005021C7">
      <w:pPr>
        <w:spacing w:after="0" w:line="240" w:lineRule="auto"/>
        <w:rPr>
          <w:rFonts w:ascii="Arial" w:eastAsia="Arial" w:hAnsi="Arial" w:cs="Arial"/>
          <w:sz w:val="24"/>
          <w:szCs w:val="24"/>
          <w:lang w:val="es-ES_tradnl" w:eastAsia="es-ES_tradnl"/>
        </w:rPr>
      </w:pPr>
    </w:p>
    <w:p w:rsidR="005021C7" w:rsidRPr="005021C7" w:rsidRDefault="005021C7" w:rsidP="005021C7">
      <w:pPr>
        <w:spacing w:after="0" w:line="240" w:lineRule="auto"/>
        <w:rPr>
          <w:rFonts w:ascii="Arial" w:eastAsia="Arial" w:hAnsi="Arial" w:cs="Arial"/>
          <w:sz w:val="24"/>
          <w:szCs w:val="24"/>
          <w:lang w:val="es-ES_tradnl" w:eastAsia="es-ES_tradnl"/>
        </w:rPr>
      </w:pPr>
    </w:p>
    <w:p w:rsidR="005021C7" w:rsidRPr="005021C7" w:rsidRDefault="005021C7" w:rsidP="005021C7">
      <w:pPr>
        <w:spacing w:after="0" w:line="240" w:lineRule="auto"/>
        <w:rPr>
          <w:rFonts w:ascii="Arial" w:eastAsia="Arial" w:hAnsi="Arial" w:cs="Arial"/>
          <w:sz w:val="24"/>
          <w:szCs w:val="24"/>
          <w:lang w:val="es-ES_tradnl" w:eastAsia="es-ES_tradnl"/>
        </w:rPr>
      </w:pPr>
    </w:p>
    <w:p w:rsidR="005021C7" w:rsidRPr="005021C7" w:rsidRDefault="005021C7" w:rsidP="005021C7">
      <w:pPr>
        <w:spacing w:after="0" w:line="240" w:lineRule="auto"/>
        <w:rPr>
          <w:rFonts w:ascii="Arial" w:eastAsia="Arial" w:hAnsi="Arial" w:cs="Arial"/>
          <w:sz w:val="24"/>
          <w:szCs w:val="24"/>
          <w:lang w:val="es-ES_tradnl" w:eastAsia="es-ES_tradnl"/>
        </w:rPr>
      </w:pPr>
    </w:p>
    <w:p w:rsidR="005021C7" w:rsidRPr="005021C7" w:rsidRDefault="005021C7" w:rsidP="005021C7">
      <w:pPr>
        <w:spacing w:after="0" w:line="240" w:lineRule="auto"/>
        <w:jc w:val="center"/>
        <w:rPr>
          <w:rFonts w:ascii="Arial" w:eastAsia="Arial" w:hAnsi="Arial" w:cs="Arial"/>
          <w:sz w:val="24"/>
          <w:szCs w:val="24"/>
          <w:lang w:val="es-ES_tradnl" w:eastAsia="es-ES_tradnl"/>
        </w:rPr>
      </w:pPr>
      <w:r w:rsidRPr="005021C7">
        <w:rPr>
          <w:rFonts w:ascii="Arial" w:eastAsia="Arial" w:hAnsi="Arial" w:cs="Arial"/>
          <w:sz w:val="24"/>
          <w:szCs w:val="24"/>
          <w:lang w:val="es-ES_tradnl" w:eastAsia="es-ES_tradnl"/>
        </w:rPr>
        <w:t>Nogui Acosta Jaén</w:t>
      </w:r>
    </w:p>
    <w:p w:rsidR="005021C7" w:rsidRPr="005021C7" w:rsidRDefault="005021C7" w:rsidP="005021C7">
      <w:pPr>
        <w:spacing w:after="0" w:line="240" w:lineRule="auto"/>
        <w:jc w:val="center"/>
        <w:rPr>
          <w:rFonts w:ascii="Arial" w:eastAsia="Arial" w:hAnsi="Arial" w:cs="Arial"/>
          <w:b/>
          <w:sz w:val="24"/>
          <w:szCs w:val="24"/>
          <w:lang w:val="es-ES_tradnl" w:eastAsia="es-ES_tradnl"/>
        </w:rPr>
      </w:pPr>
      <w:r w:rsidRPr="005021C7">
        <w:rPr>
          <w:rFonts w:ascii="Arial" w:eastAsia="Arial" w:hAnsi="Arial" w:cs="Arial"/>
          <w:b/>
          <w:sz w:val="24"/>
          <w:szCs w:val="24"/>
          <w:lang w:val="es-ES_tradnl" w:eastAsia="es-ES_tradnl"/>
        </w:rPr>
        <w:t>Ministro de Hacienda</w:t>
      </w:r>
    </w:p>
    <w:p w:rsidR="005021C7" w:rsidRPr="005021C7" w:rsidRDefault="005021C7" w:rsidP="005021C7">
      <w:pPr>
        <w:spacing w:after="0" w:line="240" w:lineRule="auto"/>
        <w:jc w:val="center"/>
        <w:rPr>
          <w:rFonts w:ascii="Arial" w:eastAsia="Arial" w:hAnsi="Arial" w:cs="Arial"/>
          <w:b/>
          <w:sz w:val="24"/>
          <w:szCs w:val="24"/>
          <w:lang w:val="es-ES_tradnl" w:eastAsia="es-ES_tradnl"/>
        </w:rPr>
      </w:pPr>
    </w:p>
    <w:p w:rsidR="005021C7" w:rsidRPr="005021C7" w:rsidRDefault="005021C7" w:rsidP="005021C7">
      <w:pPr>
        <w:spacing w:after="0" w:line="240" w:lineRule="auto"/>
        <w:jc w:val="center"/>
        <w:rPr>
          <w:rFonts w:ascii="Arial" w:eastAsia="Arial" w:hAnsi="Arial" w:cs="Arial"/>
          <w:b/>
          <w:sz w:val="24"/>
          <w:szCs w:val="24"/>
          <w:lang w:val="es-ES_tradnl" w:eastAsia="es-ES_tradnl"/>
        </w:rPr>
      </w:pPr>
    </w:p>
    <w:p w:rsidR="005021C7" w:rsidRPr="005021C7" w:rsidRDefault="005021C7" w:rsidP="005021C7">
      <w:pPr>
        <w:spacing w:after="0" w:line="240" w:lineRule="auto"/>
        <w:jc w:val="center"/>
        <w:rPr>
          <w:rFonts w:ascii="Arial" w:eastAsia="Arial" w:hAnsi="Arial" w:cs="Arial"/>
          <w:b/>
          <w:sz w:val="24"/>
          <w:szCs w:val="24"/>
          <w:lang w:val="es-ES_tradnl" w:eastAsia="es-ES_tradnl"/>
        </w:rPr>
      </w:pPr>
    </w:p>
    <w:p w:rsidR="005021C7" w:rsidRPr="005021C7" w:rsidRDefault="005021C7" w:rsidP="005021C7">
      <w:pPr>
        <w:spacing w:after="0" w:line="240" w:lineRule="auto"/>
        <w:jc w:val="center"/>
        <w:rPr>
          <w:rFonts w:ascii="Arial" w:eastAsia="Arial" w:hAnsi="Arial" w:cs="Arial"/>
          <w:b/>
          <w:sz w:val="24"/>
          <w:szCs w:val="24"/>
          <w:lang w:val="es-ES_tradnl" w:eastAsia="es-ES_tradnl"/>
        </w:rPr>
      </w:pPr>
    </w:p>
    <w:p w:rsidR="005021C7" w:rsidRPr="005021C7" w:rsidRDefault="005021C7" w:rsidP="005021C7">
      <w:pPr>
        <w:spacing w:after="0" w:line="240" w:lineRule="auto"/>
        <w:jc w:val="center"/>
        <w:rPr>
          <w:rFonts w:ascii="Arial" w:eastAsia="Arial" w:hAnsi="Arial" w:cs="Arial"/>
          <w:b/>
          <w:sz w:val="24"/>
          <w:szCs w:val="24"/>
          <w:lang w:val="es-ES_tradnl" w:eastAsia="es-ES_tradnl"/>
        </w:rPr>
      </w:pPr>
    </w:p>
    <w:p w:rsidR="005021C7" w:rsidRPr="005021C7" w:rsidRDefault="005021C7" w:rsidP="005021C7">
      <w:pPr>
        <w:spacing w:after="0" w:line="240" w:lineRule="auto"/>
        <w:jc w:val="center"/>
        <w:rPr>
          <w:rFonts w:ascii="Arial" w:eastAsia="Arial" w:hAnsi="Arial" w:cs="Arial"/>
          <w:b/>
          <w:sz w:val="24"/>
          <w:szCs w:val="24"/>
          <w:lang w:val="es-ES_tradnl" w:eastAsia="es-ES_tradnl"/>
        </w:rPr>
      </w:pPr>
    </w:p>
    <w:p w:rsidR="005021C7" w:rsidRPr="005021C7" w:rsidRDefault="005021C7" w:rsidP="005021C7">
      <w:pPr>
        <w:spacing w:after="0" w:line="240" w:lineRule="auto"/>
        <w:jc w:val="center"/>
        <w:rPr>
          <w:rFonts w:ascii="Arial" w:eastAsia="Arial" w:hAnsi="Arial" w:cs="Arial"/>
          <w:b/>
          <w:sz w:val="24"/>
          <w:szCs w:val="24"/>
          <w:lang w:val="es-ES_tradnl" w:eastAsia="es-ES_tradnl"/>
        </w:rPr>
      </w:pPr>
    </w:p>
    <w:p w:rsidR="005021C7" w:rsidRPr="005021C7" w:rsidRDefault="005021C7" w:rsidP="005021C7">
      <w:pPr>
        <w:spacing w:after="0" w:line="240" w:lineRule="auto"/>
        <w:jc w:val="center"/>
        <w:rPr>
          <w:rFonts w:ascii="Arial" w:eastAsia="Arial" w:hAnsi="Arial" w:cs="Arial"/>
          <w:b/>
          <w:sz w:val="24"/>
          <w:szCs w:val="24"/>
          <w:lang w:val="es-ES_tradnl" w:eastAsia="es-ES_tradnl"/>
        </w:rPr>
      </w:pPr>
    </w:p>
    <w:p w:rsidR="005021C7" w:rsidRPr="005021C7" w:rsidRDefault="005021C7" w:rsidP="005021C7">
      <w:pPr>
        <w:spacing w:after="0" w:line="240" w:lineRule="auto"/>
        <w:jc w:val="center"/>
        <w:rPr>
          <w:rFonts w:ascii="Arial" w:eastAsia="Arial" w:hAnsi="Arial" w:cs="Arial"/>
          <w:b/>
          <w:sz w:val="24"/>
          <w:szCs w:val="24"/>
          <w:lang w:val="es-ES_tradnl" w:eastAsia="es-ES_tradnl"/>
        </w:rPr>
      </w:pPr>
    </w:p>
    <w:p w:rsidR="005021C7" w:rsidRPr="005021C7" w:rsidRDefault="005021C7" w:rsidP="005021C7">
      <w:pPr>
        <w:spacing w:after="0" w:line="240" w:lineRule="auto"/>
        <w:jc w:val="center"/>
        <w:rPr>
          <w:rFonts w:ascii="Arial" w:eastAsia="Arial" w:hAnsi="Arial" w:cs="Arial"/>
          <w:b/>
          <w:sz w:val="24"/>
          <w:szCs w:val="24"/>
          <w:lang w:val="es-ES_tradnl" w:eastAsia="es-ES_tradnl"/>
        </w:rPr>
      </w:pPr>
    </w:p>
    <w:p w:rsidR="005021C7" w:rsidRDefault="005021C7" w:rsidP="005021C7">
      <w:pPr>
        <w:spacing w:after="0" w:line="240" w:lineRule="auto"/>
        <w:jc w:val="center"/>
        <w:rPr>
          <w:rFonts w:ascii="Arial" w:eastAsia="Arial" w:hAnsi="Arial" w:cs="Arial"/>
          <w:b/>
          <w:sz w:val="24"/>
          <w:szCs w:val="24"/>
          <w:lang w:val="es-ES_tradnl" w:eastAsia="es-ES_tradnl"/>
        </w:rPr>
      </w:pPr>
    </w:p>
    <w:p w:rsidR="00AE0219" w:rsidRDefault="00AE0219" w:rsidP="005021C7">
      <w:pPr>
        <w:spacing w:after="0" w:line="240" w:lineRule="auto"/>
        <w:jc w:val="center"/>
        <w:rPr>
          <w:rFonts w:ascii="Arial" w:eastAsia="Arial" w:hAnsi="Arial" w:cs="Arial"/>
          <w:b/>
          <w:sz w:val="24"/>
          <w:szCs w:val="24"/>
          <w:lang w:val="es-ES_tradnl" w:eastAsia="es-ES_tradnl"/>
        </w:rPr>
      </w:pPr>
    </w:p>
    <w:p w:rsidR="00AE0219" w:rsidRDefault="00AE0219" w:rsidP="005021C7">
      <w:pPr>
        <w:spacing w:after="0" w:line="240" w:lineRule="auto"/>
        <w:jc w:val="center"/>
        <w:rPr>
          <w:rFonts w:ascii="Arial" w:eastAsia="Arial" w:hAnsi="Arial" w:cs="Arial"/>
          <w:b/>
          <w:sz w:val="24"/>
          <w:szCs w:val="24"/>
          <w:lang w:val="es-ES_tradnl" w:eastAsia="es-ES_tradnl"/>
        </w:rPr>
      </w:pPr>
    </w:p>
    <w:p w:rsidR="00AE0219" w:rsidRDefault="00AE0219" w:rsidP="005021C7">
      <w:pPr>
        <w:spacing w:after="0" w:line="240" w:lineRule="auto"/>
        <w:jc w:val="center"/>
        <w:rPr>
          <w:rFonts w:ascii="Arial" w:eastAsia="Arial" w:hAnsi="Arial" w:cs="Arial"/>
          <w:b/>
          <w:sz w:val="24"/>
          <w:szCs w:val="24"/>
          <w:lang w:val="es-ES_tradnl" w:eastAsia="es-ES_tradnl"/>
        </w:rPr>
      </w:pPr>
    </w:p>
    <w:p w:rsidR="00AE0219" w:rsidRDefault="00AE0219" w:rsidP="005021C7">
      <w:pPr>
        <w:spacing w:after="0" w:line="240" w:lineRule="auto"/>
        <w:jc w:val="center"/>
        <w:rPr>
          <w:rFonts w:ascii="Arial" w:eastAsia="Arial" w:hAnsi="Arial" w:cs="Arial"/>
          <w:b/>
          <w:sz w:val="24"/>
          <w:szCs w:val="24"/>
          <w:lang w:val="es-ES_tradnl" w:eastAsia="es-ES_tradnl"/>
        </w:rPr>
      </w:pPr>
    </w:p>
    <w:p w:rsidR="00AE0219" w:rsidRDefault="00AE0219" w:rsidP="005021C7">
      <w:pPr>
        <w:spacing w:after="0" w:line="240" w:lineRule="auto"/>
        <w:jc w:val="center"/>
        <w:rPr>
          <w:rFonts w:ascii="Arial" w:eastAsia="Arial" w:hAnsi="Arial" w:cs="Arial"/>
          <w:b/>
          <w:sz w:val="24"/>
          <w:szCs w:val="24"/>
          <w:lang w:val="es-ES_tradnl" w:eastAsia="es-ES_tradnl"/>
        </w:rPr>
      </w:pPr>
    </w:p>
    <w:p w:rsidR="00AE0219" w:rsidRDefault="00AE0219" w:rsidP="005021C7">
      <w:pPr>
        <w:spacing w:after="0" w:line="240" w:lineRule="auto"/>
        <w:jc w:val="center"/>
        <w:rPr>
          <w:rFonts w:ascii="Arial" w:eastAsia="Arial" w:hAnsi="Arial" w:cs="Arial"/>
          <w:b/>
          <w:sz w:val="24"/>
          <w:szCs w:val="24"/>
          <w:lang w:val="es-ES_tradnl" w:eastAsia="es-ES_tradnl"/>
        </w:rPr>
      </w:pPr>
    </w:p>
    <w:p w:rsidR="00AE0219" w:rsidRPr="005021C7" w:rsidRDefault="00AE0219" w:rsidP="005021C7">
      <w:pPr>
        <w:spacing w:after="0" w:line="240" w:lineRule="auto"/>
        <w:jc w:val="center"/>
        <w:rPr>
          <w:rFonts w:ascii="Arial" w:eastAsia="Arial" w:hAnsi="Arial" w:cs="Arial"/>
          <w:b/>
          <w:sz w:val="24"/>
          <w:szCs w:val="24"/>
          <w:lang w:val="es-ES_tradnl" w:eastAsia="es-ES_tradnl"/>
        </w:rPr>
      </w:pPr>
    </w:p>
    <w:p w:rsidR="005021C7" w:rsidRPr="005021C7" w:rsidRDefault="005021C7" w:rsidP="005021C7">
      <w:pPr>
        <w:spacing w:after="0" w:line="240" w:lineRule="auto"/>
        <w:jc w:val="center"/>
        <w:rPr>
          <w:rFonts w:ascii="Arial" w:eastAsia="Arial" w:hAnsi="Arial" w:cs="Arial"/>
          <w:b/>
          <w:sz w:val="24"/>
          <w:szCs w:val="24"/>
          <w:lang w:val="es-ES_tradnl" w:eastAsia="es-ES_tradnl"/>
        </w:rPr>
      </w:pPr>
    </w:p>
    <w:p w:rsidR="005021C7" w:rsidRPr="005021C7" w:rsidRDefault="005021C7" w:rsidP="005021C7">
      <w:pPr>
        <w:widowControl w:val="0"/>
        <w:spacing w:after="0" w:line="240" w:lineRule="auto"/>
        <w:rPr>
          <w:rFonts w:ascii="Arial" w:eastAsia="Arial" w:hAnsi="Arial" w:cs="Arial"/>
          <w:color w:val="000000"/>
          <w:sz w:val="24"/>
          <w:szCs w:val="24"/>
          <w:lang w:eastAsia="es-MX"/>
        </w:rPr>
      </w:pPr>
    </w:p>
    <w:p w:rsidR="005021C7" w:rsidRPr="005021C7" w:rsidRDefault="005021C7" w:rsidP="005021C7">
      <w:pPr>
        <w:spacing w:after="0" w:line="240" w:lineRule="auto"/>
        <w:ind w:left="1418" w:hanging="1418"/>
        <w:jc w:val="both"/>
        <w:rPr>
          <w:rFonts w:ascii="Arial" w:eastAsia="Calibri" w:hAnsi="Arial" w:cs="Arial"/>
          <w:sz w:val="24"/>
          <w:szCs w:val="24"/>
          <w:lang w:eastAsia="es-CR"/>
        </w:rPr>
      </w:pPr>
      <w:r w:rsidRPr="005021C7">
        <w:rPr>
          <w:rFonts w:ascii="Arial" w:eastAsia="Calibri" w:hAnsi="Arial" w:cs="Arial"/>
          <w:sz w:val="24"/>
          <w:szCs w:val="24"/>
          <w:lang w:eastAsia="es-CR"/>
        </w:rPr>
        <w:t>NOTAS:</w:t>
      </w:r>
      <w:r w:rsidRPr="005021C7">
        <w:rPr>
          <w:rFonts w:ascii="Arial" w:eastAsia="Calibri" w:hAnsi="Arial" w:cs="Arial"/>
          <w:sz w:val="24"/>
          <w:szCs w:val="24"/>
          <w:lang w:eastAsia="es-CR"/>
        </w:rPr>
        <w:tab/>
        <w:t>Este proyecto aún no tiene comisión asignada.</w:t>
      </w:r>
    </w:p>
    <w:p w:rsidR="005021C7" w:rsidRPr="005021C7" w:rsidRDefault="005021C7" w:rsidP="005021C7">
      <w:pPr>
        <w:spacing w:after="0" w:line="240" w:lineRule="auto"/>
        <w:ind w:left="1440"/>
        <w:jc w:val="both"/>
        <w:rPr>
          <w:rFonts w:ascii="Arial" w:eastAsia="Calibri" w:hAnsi="Arial" w:cs="Arial"/>
          <w:sz w:val="24"/>
          <w:szCs w:val="24"/>
          <w:lang w:eastAsia="es-CR"/>
        </w:rPr>
      </w:pPr>
    </w:p>
    <w:p w:rsidR="005021C7" w:rsidRPr="005021C7" w:rsidRDefault="005021C7" w:rsidP="005021C7">
      <w:pPr>
        <w:spacing w:after="0" w:line="240" w:lineRule="auto"/>
        <w:ind w:left="1440"/>
        <w:jc w:val="both"/>
        <w:rPr>
          <w:rFonts w:ascii="Arial" w:eastAsia="Calibri" w:hAnsi="Arial" w:cs="Arial"/>
          <w:sz w:val="24"/>
          <w:szCs w:val="24"/>
          <w:lang w:eastAsia="es-CR"/>
        </w:rPr>
      </w:pPr>
      <w:r w:rsidRPr="005021C7">
        <w:rPr>
          <w:rFonts w:ascii="Arial" w:eastAsia="Calibri" w:hAnsi="Arial" w:cs="Arial"/>
          <w:sz w:val="24"/>
          <w:szCs w:val="24"/>
          <w:lang w:eastAsia="es-CR"/>
        </w:rPr>
        <w:t>El texto fue confrontado y revisado por el Departamento de Servicios Parlamentarios, para hacerle los ajustes formales requeridos por el SIL.  (Fecha de subido al SIL:  12-09-2022)</w:t>
      </w:r>
    </w:p>
    <w:sectPr w:rsidR="005021C7" w:rsidRPr="005021C7" w:rsidSect="00AE0219">
      <w:pgSz w:w="12240" w:h="15840"/>
      <w:pgMar w:top="1418" w:right="1701" w:bottom="1418" w:left="1701" w:header="709"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BF90B7" w16cex:dateUtc="2022-09-05T03:0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CC2" w:rsidRDefault="005A2CC2" w:rsidP="00AE0219">
      <w:pPr>
        <w:spacing w:after="0" w:line="240" w:lineRule="auto"/>
      </w:pPr>
      <w:r>
        <w:separator/>
      </w:r>
    </w:p>
  </w:endnote>
  <w:endnote w:type="continuationSeparator" w:id="0">
    <w:p w:rsidR="005A2CC2" w:rsidRDefault="005A2CC2" w:rsidP="00AE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CC2" w:rsidRDefault="005A2CC2" w:rsidP="00AE0219">
      <w:pPr>
        <w:spacing w:after="0" w:line="240" w:lineRule="auto"/>
      </w:pPr>
      <w:r>
        <w:separator/>
      </w:r>
    </w:p>
  </w:footnote>
  <w:footnote w:type="continuationSeparator" w:id="0">
    <w:p w:rsidR="005A2CC2" w:rsidRDefault="005A2CC2" w:rsidP="00AE02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19" w:rsidRPr="00AE0219" w:rsidRDefault="00AE0219" w:rsidP="00AE0219">
    <w:pPr>
      <w:pStyle w:val="Encabezado"/>
      <w:pBdr>
        <w:bottom w:val="single" w:sz="4" w:space="1" w:color="auto"/>
      </w:pBdr>
      <w:tabs>
        <w:tab w:val="clear" w:pos="4419"/>
        <w:tab w:val="clear" w:pos="8838"/>
      </w:tabs>
    </w:pPr>
    <w:r w:rsidRPr="00AE0219">
      <w:rPr>
        <w:rFonts w:ascii="Arial" w:hAnsi="Arial" w:cs="Arial"/>
        <w:sz w:val="20"/>
      </w:rPr>
      <w:t>Expediente N.° 23.330</w:t>
    </w:r>
    <w:r w:rsidRPr="00AE0219">
      <w:rPr>
        <w:rFonts w:ascii="Arial" w:hAnsi="Arial" w:cs="Arial"/>
        <w:sz w:val="20"/>
      </w:rPr>
      <w:tab/>
    </w:r>
    <w:r w:rsidRPr="00AE0219">
      <w:rPr>
        <w:rFonts w:ascii="Arial" w:hAnsi="Arial" w:cs="Arial"/>
        <w:sz w:val="20"/>
      </w:rPr>
      <w:tab/>
    </w:r>
    <w:r w:rsidRPr="00AE0219">
      <w:rPr>
        <w:rFonts w:ascii="Arial" w:hAnsi="Arial" w:cs="Arial"/>
        <w:sz w:val="20"/>
      </w:rPr>
      <w:tab/>
    </w:r>
    <w:r w:rsidRPr="00AE0219">
      <w:rPr>
        <w:rFonts w:ascii="Arial" w:hAnsi="Arial" w:cs="Arial"/>
        <w:sz w:val="20"/>
      </w:rPr>
      <w:tab/>
    </w:r>
    <w:r w:rsidRPr="00AE0219">
      <w:rPr>
        <w:rFonts w:ascii="Arial" w:hAnsi="Arial" w:cs="Arial"/>
        <w:sz w:val="20"/>
      </w:rPr>
      <w:tab/>
    </w:r>
    <w:r w:rsidRPr="00AE0219">
      <w:rPr>
        <w:rFonts w:ascii="Arial" w:hAnsi="Arial" w:cs="Arial"/>
        <w:sz w:val="20"/>
      </w:rPr>
      <w:tab/>
    </w:r>
    <w:r w:rsidRPr="00AE0219">
      <w:rPr>
        <w:rFonts w:ascii="Arial" w:hAnsi="Arial" w:cs="Arial"/>
        <w:sz w:val="20"/>
      </w:rPr>
      <w:tab/>
    </w:r>
    <w:r w:rsidRPr="00AE0219">
      <w:rPr>
        <w:rFonts w:ascii="Arial" w:hAnsi="Arial" w:cs="Arial"/>
        <w:sz w:val="20"/>
      </w:rPr>
      <w:tab/>
    </w:r>
    <w:r w:rsidRPr="00AE0219">
      <w:rPr>
        <w:rFonts w:ascii="Arial" w:hAnsi="Arial" w:cs="Arial"/>
        <w:sz w:val="20"/>
      </w:rPr>
      <w:tab/>
    </w:r>
    <w:r w:rsidRPr="00AE0219">
      <w:rPr>
        <w:rFonts w:ascii="Arial" w:hAnsi="Arial" w:cs="Arial"/>
        <w:sz w:val="20"/>
      </w:rPr>
      <w:tab/>
    </w:r>
    <w:r w:rsidRPr="00AE0219">
      <w:rPr>
        <w:rFonts w:ascii="Arial" w:hAnsi="Arial" w:cs="Arial"/>
        <w:sz w:val="20"/>
      </w:rPr>
      <w:fldChar w:fldCharType="begin"/>
    </w:r>
    <w:r w:rsidRPr="00AE0219">
      <w:rPr>
        <w:rFonts w:ascii="Arial" w:hAnsi="Arial" w:cs="Arial"/>
        <w:sz w:val="20"/>
      </w:rPr>
      <w:instrText xml:space="preserve"> PAGE  \* MERGEFORMAT </w:instrText>
    </w:r>
    <w:r w:rsidRPr="00AE0219">
      <w:rPr>
        <w:rFonts w:ascii="Arial" w:hAnsi="Arial" w:cs="Arial"/>
        <w:sz w:val="20"/>
      </w:rPr>
      <w:fldChar w:fldCharType="separate"/>
    </w:r>
    <w:r w:rsidR="00BD63B3">
      <w:rPr>
        <w:rFonts w:ascii="Arial" w:hAnsi="Arial" w:cs="Arial"/>
        <w:noProof/>
        <w:sz w:val="20"/>
      </w:rPr>
      <w:t>6</w:t>
    </w:r>
    <w:r w:rsidRPr="00AE0219">
      <w:rPr>
        <w:rFonts w:ascii="Arial" w:hAnsi="Arial" w:cs="Arial"/>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FCA"/>
    <w:multiLevelType w:val="hybridMultilevel"/>
    <w:tmpl w:val="8B98E9AE"/>
    <w:lvl w:ilvl="0" w:tplc="CFFEC53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 w15:restartNumberingAfterBreak="0">
    <w:nsid w:val="05C45233"/>
    <w:multiLevelType w:val="hybridMultilevel"/>
    <w:tmpl w:val="CBB2E6A0"/>
    <w:lvl w:ilvl="0" w:tplc="140A0017">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E12E0C"/>
    <w:multiLevelType w:val="hybridMultilevel"/>
    <w:tmpl w:val="81EA74A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9B21E03"/>
    <w:multiLevelType w:val="hybridMultilevel"/>
    <w:tmpl w:val="7D28C5E4"/>
    <w:lvl w:ilvl="0" w:tplc="140A0017">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E452E33"/>
    <w:multiLevelType w:val="hybridMultilevel"/>
    <w:tmpl w:val="2E2E1DA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0F7477E0"/>
    <w:multiLevelType w:val="hybridMultilevel"/>
    <w:tmpl w:val="7D28C5E4"/>
    <w:lvl w:ilvl="0" w:tplc="140A0017">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14A65449"/>
    <w:multiLevelType w:val="hybridMultilevel"/>
    <w:tmpl w:val="7B68DD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C2C716D"/>
    <w:multiLevelType w:val="hybridMultilevel"/>
    <w:tmpl w:val="7D28C5E4"/>
    <w:lvl w:ilvl="0" w:tplc="140A0017">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D1C6670"/>
    <w:multiLevelType w:val="multilevel"/>
    <w:tmpl w:val="29CA7F6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2C7B1E9F"/>
    <w:multiLevelType w:val="hybridMultilevel"/>
    <w:tmpl w:val="FE1E5C8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AA51543"/>
    <w:multiLevelType w:val="hybridMultilevel"/>
    <w:tmpl w:val="568E00A8"/>
    <w:lvl w:ilvl="0" w:tplc="040A0017">
      <w:start w:val="4"/>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3E627C74"/>
    <w:multiLevelType w:val="multilevel"/>
    <w:tmpl w:val="29CA7F6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C5E707E"/>
    <w:multiLevelType w:val="hybridMultilevel"/>
    <w:tmpl w:val="CC78D6C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9E207D8"/>
    <w:multiLevelType w:val="hybridMultilevel"/>
    <w:tmpl w:val="0F1AB5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4" w15:restartNumberingAfterBreak="0">
    <w:nsid w:val="5EBC2E4A"/>
    <w:multiLevelType w:val="hybridMultilevel"/>
    <w:tmpl w:val="1EBA41F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697F7E5B"/>
    <w:multiLevelType w:val="hybridMultilevel"/>
    <w:tmpl w:val="29CA7F60"/>
    <w:lvl w:ilvl="0" w:tplc="CFFEC53E">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6" w15:restartNumberingAfterBreak="0">
    <w:nsid w:val="6D244D16"/>
    <w:multiLevelType w:val="hybridMultilevel"/>
    <w:tmpl w:val="046632BC"/>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13"/>
  </w:num>
  <w:num w:numId="5">
    <w:abstractNumId w:val="9"/>
  </w:num>
  <w:num w:numId="6">
    <w:abstractNumId w:val="4"/>
  </w:num>
  <w:num w:numId="7">
    <w:abstractNumId w:val="14"/>
  </w:num>
  <w:num w:numId="8">
    <w:abstractNumId w:val="2"/>
  </w:num>
  <w:num w:numId="9">
    <w:abstractNumId w:val="12"/>
  </w:num>
  <w:num w:numId="10">
    <w:abstractNumId w:val="0"/>
  </w:num>
  <w:num w:numId="11">
    <w:abstractNumId w:val="15"/>
  </w:num>
  <w:num w:numId="12">
    <w:abstractNumId w:val="8"/>
  </w:num>
  <w:num w:numId="13">
    <w:abstractNumId w:val="11"/>
  </w:num>
  <w:num w:numId="14">
    <w:abstractNumId w:val="10"/>
  </w:num>
  <w:num w:numId="15">
    <w:abstractNumId w:val="3"/>
  </w:num>
  <w:num w:numId="16">
    <w:abstractNumId w:val="7"/>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9"/>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727"/>
    <w:rsid w:val="00004D60"/>
    <w:rsid w:val="00030EF1"/>
    <w:rsid w:val="00042230"/>
    <w:rsid w:val="00047FFD"/>
    <w:rsid w:val="00055266"/>
    <w:rsid w:val="000610AF"/>
    <w:rsid w:val="00081F86"/>
    <w:rsid w:val="00093565"/>
    <w:rsid w:val="000B3890"/>
    <w:rsid w:val="000B4F28"/>
    <w:rsid w:val="000F300B"/>
    <w:rsid w:val="00145D62"/>
    <w:rsid w:val="001841C2"/>
    <w:rsid w:val="001C548C"/>
    <w:rsid w:val="00210D60"/>
    <w:rsid w:val="00220FCF"/>
    <w:rsid w:val="002508F3"/>
    <w:rsid w:val="002767AB"/>
    <w:rsid w:val="00287221"/>
    <w:rsid w:val="00290403"/>
    <w:rsid w:val="002A76E3"/>
    <w:rsid w:val="002B7386"/>
    <w:rsid w:val="002C2E48"/>
    <w:rsid w:val="002C57AE"/>
    <w:rsid w:val="002E0EA0"/>
    <w:rsid w:val="003032DF"/>
    <w:rsid w:val="00306CE1"/>
    <w:rsid w:val="00317C33"/>
    <w:rsid w:val="00343189"/>
    <w:rsid w:val="00360AA6"/>
    <w:rsid w:val="003669A4"/>
    <w:rsid w:val="00392BC4"/>
    <w:rsid w:val="003A67D6"/>
    <w:rsid w:val="003E0838"/>
    <w:rsid w:val="003E48A8"/>
    <w:rsid w:val="003F18C2"/>
    <w:rsid w:val="00413727"/>
    <w:rsid w:val="00415F8B"/>
    <w:rsid w:val="004429AA"/>
    <w:rsid w:val="00445584"/>
    <w:rsid w:val="00460BCF"/>
    <w:rsid w:val="004D5D08"/>
    <w:rsid w:val="005021C7"/>
    <w:rsid w:val="005540D5"/>
    <w:rsid w:val="00561AF6"/>
    <w:rsid w:val="00562570"/>
    <w:rsid w:val="0057235D"/>
    <w:rsid w:val="0057350B"/>
    <w:rsid w:val="005743CA"/>
    <w:rsid w:val="005A2CC2"/>
    <w:rsid w:val="005D0EE8"/>
    <w:rsid w:val="005F4B4C"/>
    <w:rsid w:val="00603251"/>
    <w:rsid w:val="0061065F"/>
    <w:rsid w:val="00612350"/>
    <w:rsid w:val="00622A6E"/>
    <w:rsid w:val="00642515"/>
    <w:rsid w:val="0064274D"/>
    <w:rsid w:val="0068534D"/>
    <w:rsid w:val="00685E46"/>
    <w:rsid w:val="0069503B"/>
    <w:rsid w:val="006C4666"/>
    <w:rsid w:val="006D4CDE"/>
    <w:rsid w:val="006E0807"/>
    <w:rsid w:val="006F5053"/>
    <w:rsid w:val="00705DF1"/>
    <w:rsid w:val="00724057"/>
    <w:rsid w:val="00734762"/>
    <w:rsid w:val="0079033B"/>
    <w:rsid w:val="007B6718"/>
    <w:rsid w:val="007C6060"/>
    <w:rsid w:val="007D6327"/>
    <w:rsid w:val="007E4708"/>
    <w:rsid w:val="008153C1"/>
    <w:rsid w:val="0083672D"/>
    <w:rsid w:val="0085684C"/>
    <w:rsid w:val="008A01CA"/>
    <w:rsid w:val="008C4A2C"/>
    <w:rsid w:val="008F6FA5"/>
    <w:rsid w:val="008F7C12"/>
    <w:rsid w:val="00916815"/>
    <w:rsid w:val="0093517E"/>
    <w:rsid w:val="00960E19"/>
    <w:rsid w:val="00972399"/>
    <w:rsid w:val="00992233"/>
    <w:rsid w:val="009A4DF9"/>
    <w:rsid w:val="009E34B8"/>
    <w:rsid w:val="00A129FB"/>
    <w:rsid w:val="00A44A90"/>
    <w:rsid w:val="00A72FD6"/>
    <w:rsid w:val="00AA78AF"/>
    <w:rsid w:val="00AE0219"/>
    <w:rsid w:val="00AE06FF"/>
    <w:rsid w:val="00AE5168"/>
    <w:rsid w:val="00B64296"/>
    <w:rsid w:val="00B67C46"/>
    <w:rsid w:val="00B86691"/>
    <w:rsid w:val="00BD63B3"/>
    <w:rsid w:val="00C036D1"/>
    <w:rsid w:val="00C202C1"/>
    <w:rsid w:val="00C26F54"/>
    <w:rsid w:val="00C26FCE"/>
    <w:rsid w:val="00C47534"/>
    <w:rsid w:val="00C61A47"/>
    <w:rsid w:val="00C70FA1"/>
    <w:rsid w:val="00C764B8"/>
    <w:rsid w:val="00C81E95"/>
    <w:rsid w:val="00C964B9"/>
    <w:rsid w:val="00C977D6"/>
    <w:rsid w:val="00CB170B"/>
    <w:rsid w:val="00D8775E"/>
    <w:rsid w:val="00D924AF"/>
    <w:rsid w:val="00DE2ED2"/>
    <w:rsid w:val="00DF3AA9"/>
    <w:rsid w:val="00DF3D0B"/>
    <w:rsid w:val="00E76D28"/>
    <w:rsid w:val="00F013E6"/>
    <w:rsid w:val="00F12BCA"/>
    <w:rsid w:val="00F23C05"/>
    <w:rsid w:val="00F43917"/>
    <w:rsid w:val="00F72F4F"/>
    <w:rsid w:val="00F9166F"/>
    <w:rsid w:val="00FC5ABC"/>
    <w:rsid w:val="00FE73D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625BBB"/>
  <w15:chartTrackingRefBased/>
  <w15:docId w15:val="{84BF5309-2BB2-439F-97D9-5D3734D45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5584"/>
    <w:pPr>
      <w:ind w:left="720"/>
      <w:contextualSpacing/>
    </w:pPr>
  </w:style>
  <w:style w:type="paragraph" w:styleId="Textodeglobo">
    <w:name w:val="Balloon Text"/>
    <w:basedOn w:val="Normal"/>
    <w:link w:val="TextodegloboCar"/>
    <w:uiPriority w:val="99"/>
    <w:semiHidden/>
    <w:unhideWhenUsed/>
    <w:rsid w:val="007E4708"/>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7E4708"/>
    <w:rPr>
      <w:rFonts w:ascii="Times New Roman" w:hAnsi="Times New Roman" w:cs="Times New Roman"/>
      <w:sz w:val="18"/>
      <w:szCs w:val="18"/>
    </w:rPr>
  </w:style>
  <w:style w:type="character" w:styleId="Refdecomentario">
    <w:name w:val="annotation reference"/>
    <w:basedOn w:val="Fuentedeprrafopredeter"/>
    <w:uiPriority w:val="99"/>
    <w:semiHidden/>
    <w:unhideWhenUsed/>
    <w:rsid w:val="00392BC4"/>
    <w:rPr>
      <w:sz w:val="16"/>
      <w:szCs w:val="16"/>
    </w:rPr>
  </w:style>
  <w:style w:type="paragraph" w:styleId="Textocomentario">
    <w:name w:val="annotation text"/>
    <w:basedOn w:val="Normal"/>
    <w:link w:val="TextocomentarioCar"/>
    <w:uiPriority w:val="99"/>
    <w:semiHidden/>
    <w:unhideWhenUsed/>
    <w:rsid w:val="00392BC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2BC4"/>
    <w:rPr>
      <w:sz w:val="20"/>
      <w:szCs w:val="20"/>
    </w:rPr>
  </w:style>
  <w:style w:type="paragraph" w:styleId="Asuntodelcomentario">
    <w:name w:val="annotation subject"/>
    <w:basedOn w:val="Textocomentario"/>
    <w:next w:val="Textocomentario"/>
    <w:link w:val="AsuntodelcomentarioCar"/>
    <w:uiPriority w:val="99"/>
    <w:semiHidden/>
    <w:unhideWhenUsed/>
    <w:rsid w:val="00392BC4"/>
    <w:rPr>
      <w:b/>
      <w:bCs/>
    </w:rPr>
  </w:style>
  <w:style w:type="character" w:customStyle="1" w:styleId="AsuntodelcomentarioCar">
    <w:name w:val="Asunto del comentario Car"/>
    <w:basedOn w:val="TextocomentarioCar"/>
    <w:link w:val="Asuntodelcomentario"/>
    <w:uiPriority w:val="99"/>
    <w:semiHidden/>
    <w:rsid w:val="00392BC4"/>
    <w:rPr>
      <w:b/>
      <w:bCs/>
      <w:sz w:val="20"/>
      <w:szCs w:val="20"/>
    </w:rPr>
  </w:style>
  <w:style w:type="paragraph" w:styleId="Encabezado">
    <w:name w:val="header"/>
    <w:basedOn w:val="Normal"/>
    <w:link w:val="EncabezadoCar"/>
    <w:uiPriority w:val="99"/>
    <w:unhideWhenUsed/>
    <w:rsid w:val="00AE02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E0219"/>
  </w:style>
  <w:style w:type="paragraph" w:styleId="Piedepgina">
    <w:name w:val="footer"/>
    <w:basedOn w:val="Normal"/>
    <w:link w:val="PiedepginaCar"/>
    <w:uiPriority w:val="99"/>
    <w:unhideWhenUsed/>
    <w:rsid w:val="00AE02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E0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442">
      <w:bodyDiv w:val="1"/>
      <w:marLeft w:val="0"/>
      <w:marRight w:val="0"/>
      <w:marTop w:val="0"/>
      <w:marBottom w:val="0"/>
      <w:divBdr>
        <w:top w:val="none" w:sz="0" w:space="0" w:color="auto"/>
        <w:left w:val="none" w:sz="0" w:space="0" w:color="auto"/>
        <w:bottom w:val="none" w:sz="0" w:space="0" w:color="auto"/>
        <w:right w:val="none" w:sz="0" w:space="0" w:color="auto"/>
      </w:divBdr>
    </w:div>
    <w:div w:id="411240848">
      <w:bodyDiv w:val="1"/>
      <w:marLeft w:val="0"/>
      <w:marRight w:val="0"/>
      <w:marTop w:val="0"/>
      <w:marBottom w:val="0"/>
      <w:divBdr>
        <w:top w:val="none" w:sz="0" w:space="0" w:color="auto"/>
        <w:left w:val="none" w:sz="0" w:space="0" w:color="auto"/>
        <w:bottom w:val="none" w:sz="0" w:space="0" w:color="auto"/>
        <w:right w:val="none" w:sz="0" w:space="0" w:color="auto"/>
      </w:divBdr>
    </w:div>
    <w:div w:id="629898546">
      <w:bodyDiv w:val="1"/>
      <w:marLeft w:val="0"/>
      <w:marRight w:val="0"/>
      <w:marTop w:val="0"/>
      <w:marBottom w:val="0"/>
      <w:divBdr>
        <w:top w:val="none" w:sz="0" w:space="0" w:color="auto"/>
        <w:left w:val="none" w:sz="0" w:space="0" w:color="auto"/>
        <w:bottom w:val="none" w:sz="0" w:space="0" w:color="auto"/>
        <w:right w:val="none" w:sz="0" w:space="0" w:color="auto"/>
      </w:divBdr>
    </w:div>
    <w:div w:id="828180220">
      <w:bodyDiv w:val="1"/>
      <w:marLeft w:val="0"/>
      <w:marRight w:val="0"/>
      <w:marTop w:val="0"/>
      <w:marBottom w:val="0"/>
      <w:divBdr>
        <w:top w:val="none" w:sz="0" w:space="0" w:color="auto"/>
        <w:left w:val="none" w:sz="0" w:space="0" w:color="auto"/>
        <w:bottom w:val="none" w:sz="0" w:space="0" w:color="auto"/>
        <w:right w:val="none" w:sz="0" w:space="0" w:color="auto"/>
      </w:divBdr>
    </w:div>
    <w:div w:id="841748574">
      <w:bodyDiv w:val="1"/>
      <w:marLeft w:val="0"/>
      <w:marRight w:val="0"/>
      <w:marTop w:val="0"/>
      <w:marBottom w:val="0"/>
      <w:divBdr>
        <w:top w:val="none" w:sz="0" w:space="0" w:color="auto"/>
        <w:left w:val="none" w:sz="0" w:space="0" w:color="auto"/>
        <w:bottom w:val="none" w:sz="0" w:space="0" w:color="auto"/>
        <w:right w:val="none" w:sz="0" w:space="0" w:color="auto"/>
      </w:divBdr>
    </w:div>
    <w:div w:id="858661594">
      <w:bodyDiv w:val="1"/>
      <w:marLeft w:val="0"/>
      <w:marRight w:val="0"/>
      <w:marTop w:val="0"/>
      <w:marBottom w:val="0"/>
      <w:divBdr>
        <w:top w:val="none" w:sz="0" w:space="0" w:color="auto"/>
        <w:left w:val="none" w:sz="0" w:space="0" w:color="auto"/>
        <w:bottom w:val="none" w:sz="0" w:space="0" w:color="auto"/>
        <w:right w:val="none" w:sz="0" w:space="0" w:color="auto"/>
      </w:divBdr>
    </w:div>
    <w:div w:id="1110197467">
      <w:bodyDiv w:val="1"/>
      <w:marLeft w:val="0"/>
      <w:marRight w:val="0"/>
      <w:marTop w:val="0"/>
      <w:marBottom w:val="0"/>
      <w:divBdr>
        <w:top w:val="none" w:sz="0" w:space="0" w:color="auto"/>
        <w:left w:val="none" w:sz="0" w:space="0" w:color="auto"/>
        <w:bottom w:val="none" w:sz="0" w:space="0" w:color="auto"/>
        <w:right w:val="none" w:sz="0" w:space="0" w:color="auto"/>
      </w:divBdr>
    </w:div>
    <w:div w:id="1129980407">
      <w:bodyDiv w:val="1"/>
      <w:marLeft w:val="0"/>
      <w:marRight w:val="0"/>
      <w:marTop w:val="0"/>
      <w:marBottom w:val="0"/>
      <w:divBdr>
        <w:top w:val="none" w:sz="0" w:space="0" w:color="auto"/>
        <w:left w:val="none" w:sz="0" w:space="0" w:color="auto"/>
        <w:bottom w:val="none" w:sz="0" w:space="0" w:color="auto"/>
        <w:right w:val="none" w:sz="0" w:space="0" w:color="auto"/>
      </w:divBdr>
    </w:div>
    <w:div w:id="1321427110">
      <w:bodyDiv w:val="1"/>
      <w:marLeft w:val="0"/>
      <w:marRight w:val="0"/>
      <w:marTop w:val="0"/>
      <w:marBottom w:val="0"/>
      <w:divBdr>
        <w:top w:val="none" w:sz="0" w:space="0" w:color="auto"/>
        <w:left w:val="none" w:sz="0" w:space="0" w:color="auto"/>
        <w:bottom w:val="none" w:sz="0" w:space="0" w:color="auto"/>
        <w:right w:val="none" w:sz="0" w:space="0" w:color="auto"/>
      </w:divBdr>
    </w:div>
    <w:div w:id="1398168678">
      <w:bodyDiv w:val="1"/>
      <w:marLeft w:val="0"/>
      <w:marRight w:val="0"/>
      <w:marTop w:val="0"/>
      <w:marBottom w:val="0"/>
      <w:divBdr>
        <w:top w:val="none" w:sz="0" w:space="0" w:color="auto"/>
        <w:left w:val="none" w:sz="0" w:space="0" w:color="auto"/>
        <w:bottom w:val="none" w:sz="0" w:space="0" w:color="auto"/>
        <w:right w:val="none" w:sz="0" w:space="0" w:color="auto"/>
      </w:divBdr>
    </w:div>
    <w:div w:id="1436632108">
      <w:bodyDiv w:val="1"/>
      <w:marLeft w:val="0"/>
      <w:marRight w:val="0"/>
      <w:marTop w:val="0"/>
      <w:marBottom w:val="0"/>
      <w:divBdr>
        <w:top w:val="none" w:sz="0" w:space="0" w:color="auto"/>
        <w:left w:val="none" w:sz="0" w:space="0" w:color="auto"/>
        <w:bottom w:val="none" w:sz="0" w:space="0" w:color="auto"/>
        <w:right w:val="none" w:sz="0" w:space="0" w:color="auto"/>
      </w:divBdr>
    </w:div>
    <w:div w:id="1469349579">
      <w:bodyDiv w:val="1"/>
      <w:marLeft w:val="0"/>
      <w:marRight w:val="0"/>
      <w:marTop w:val="0"/>
      <w:marBottom w:val="0"/>
      <w:divBdr>
        <w:top w:val="none" w:sz="0" w:space="0" w:color="auto"/>
        <w:left w:val="none" w:sz="0" w:space="0" w:color="auto"/>
        <w:bottom w:val="none" w:sz="0" w:space="0" w:color="auto"/>
        <w:right w:val="none" w:sz="0" w:space="0" w:color="auto"/>
      </w:divBdr>
    </w:div>
    <w:div w:id="1551307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7A75C933CF55841A1281C2870093D07" ma:contentTypeVersion="8" ma:contentTypeDescription="Crear nuevo documento." ma:contentTypeScope="" ma:versionID="538dca0290371a672a0136e6c3264212">
  <xsd:schema xmlns:xsd="http://www.w3.org/2001/XMLSchema" xmlns:xs="http://www.w3.org/2001/XMLSchema" xmlns:p="http://schemas.microsoft.com/office/2006/metadata/properties" xmlns:ns3="27ca0b61-163b-4db9-a159-a6875c326fa7" targetNamespace="http://schemas.microsoft.com/office/2006/metadata/properties" ma:root="true" ma:fieldsID="e5e74da4b9e1f5c07106b2dd8db3b697" ns3:_="">
    <xsd:import namespace="27ca0b61-163b-4db9-a159-a6875c326f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a0b61-163b-4db9-a159-a6875c326f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052A6-29D6-4163-8BE5-41966B6BCD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3E0A6B6-BDEF-4C5A-9E34-30C5014F2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a0b61-163b-4db9-a159-a6875c326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56E656-B490-49A5-9F2A-C1ACFD746896}">
  <ds:schemaRefs>
    <ds:schemaRef ds:uri="http://schemas.microsoft.com/sharepoint/v3/contenttype/forms"/>
  </ds:schemaRefs>
</ds:datastoreItem>
</file>

<file path=customXml/itemProps4.xml><?xml version="1.0" encoding="utf-8"?>
<ds:datastoreItem xmlns:ds="http://schemas.openxmlformats.org/officeDocument/2006/customXml" ds:itemID="{4F1EDE20-4996-4713-BF8D-5731CADE9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3105</Words>
  <Characters>17078</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Ministerio de Hacienda Costa Rica</Company>
  <LinksUpToDate>false</LinksUpToDate>
  <CharactersWithSpaces>20143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Oviedo Quesada</dc:creator>
  <cp:keywords/>
  <dc:description/>
  <cp:lastModifiedBy>Montserrat Jimenez Quesada</cp:lastModifiedBy>
  <cp:revision>8</cp:revision>
  <cp:lastPrinted>2022-09-07T01:23:00Z</cp:lastPrinted>
  <dcterms:created xsi:type="dcterms:W3CDTF">2022-09-12T20:42:00Z</dcterms:created>
  <dcterms:modified xsi:type="dcterms:W3CDTF">2022-09-12T21:08:00Z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0x01010087A75C933CF55841A1281C2870093D07</vt:lpwstr>
  </property>
</Properties>
</file>